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8D" w:rsidRDefault="003F3B52" w:rsidP="003F3B52">
      <w:pPr>
        <w:pStyle w:val="berschrift1"/>
        <w:jc w:val="center"/>
      </w:pPr>
      <w:r w:rsidRPr="003F3B52">
        <w:t>Theatralität</w:t>
      </w:r>
      <w:r>
        <w:t xml:space="preserve"> im Gerichtssaal</w:t>
      </w:r>
    </w:p>
    <w:p w:rsidR="003F3B52" w:rsidRDefault="00F56EAC" w:rsidP="00F56EAC">
      <w:pPr>
        <w:pStyle w:val="berschrift1"/>
      </w:pPr>
      <w:r>
        <w:t>1.</w:t>
      </w:r>
      <w:r>
        <w:tab/>
        <w:t>Einführung</w:t>
      </w:r>
    </w:p>
    <w:p w:rsidR="004E00C8" w:rsidRDefault="004E00C8" w:rsidP="003F3B52">
      <w:pPr>
        <w:rPr>
          <w:lang w:val="de-DE"/>
        </w:rPr>
      </w:pPr>
      <w:r>
        <w:rPr>
          <w:lang w:val="de-DE"/>
        </w:rPr>
        <w:t>Das Theater ist ein Ort</w:t>
      </w:r>
      <w:r w:rsidR="004C078E">
        <w:rPr>
          <w:lang w:val="de-DE"/>
        </w:rPr>
        <w:t xml:space="preserve"> mit Bühne</w:t>
      </w:r>
      <w:r>
        <w:rPr>
          <w:lang w:val="de-DE"/>
        </w:rPr>
        <w:t>, wo die verschiedensten Lebenssituationen Verwirklichung finden. Eigene Erf</w:t>
      </w:r>
      <w:r w:rsidR="004C078E">
        <w:rPr>
          <w:lang w:val="de-DE"/>
        </w:rPr>
        <w:t>ahrungen und ein kleiner</w:t>
      </w:r>
      <w:r>
        <w:rPr>
          <w:lang w:val="de-DE"/>
        </w:rPr>
        <w:t xml:space="preserve"> Anteil an Fantasie ermöglichen</w:t>
      </w:r>
      <w:r w:rsidR="00FE7382">
        <w:rPr>
          <w:lang w:val="de-DE"/>
        </w:rPr>
        <w:t xml:space="preserve"> den Szenaristen, Schauspielstücke zu schreiben</w:t>
      </w:r>
      <w:r w:rsidR="00AF5029">
        <w:rPr>
          <w:lang w:val="de-DE"/>
        </w:rPr>
        <w:t>, für die eine große Zukunft voraussehbar ist</w:t>
      </w:r>
      <w:r w:rsidR="00FE7382">
        <w:rPr>
          <w:lang w:val="de-DE"/>
        </w:rPr>
        <w:t xml:space="preserve">. Es sind nicht nur die </w:t>
      </w:r>
      <w:r w:rsidR="00AF5029">
        <w:rPr>
          <w:lang w:val="de-DE"/>
        </w:rPr>
        <w:t>Dialoge</w:t>
      </w:r>
      <w:r w:rsidR="00FE7382">
        <w:rPr>
          <w:lang w:val="de-DE"/>
        </w:rPr>
        <w:t xml:space="preserve"> der Akteure zu beachten, die Aufführung </w:t>
      </w:r>
      <w:r w:rsidR="00AF5029">
        <w:rPr>
          <w:lang w:val="de-DE"/>
        </w:rPr>
        <w:t xml:space="preserve">einer jeden Lebenssituation </w:t>
      </w:r>
      <w:r w:rsidR="00FE7382">
        <w:rPr>
          <w:lang w:val="de-DE"/>
        </w:rPr>
        <w:t>ist ein komplexes System an Zusammenhängen in Form und Bedeutung.</w:t>
      </w:r>
      <w:r w:rsidR="00FE7382">
        <w:rPr>
          <w:rStyle w:val="Funotenzeichen"/>
          <w:lang w:val="de-DE"/>
        </w:rPr>
        <w:footnoteReference w:id="1"/>
      </w:r>
      <w:r w:rsidR="00FE7382">
        <w:rPr>
          <w:lang w:val="de-DE"/>
        </w:rPr>
        <w:t xml:space="preserve"> Ebendeswegen sollte man dem Theater alle Anerkennung als ein wichtiges</w:t>
      </w:r>
      <w:r w:rsidR="00AF5029">
        <w:rPr>
          <w:lang w:val="de-DE"/>
        </w:rPr>
        <w:t xml:space="preserve"> und multidimensionales</w:t>
      </w:r>
      <w:r w:rsidR="00FE7382">
        <w:rPr>
          <w:lang w:val="de-DE"/>
        </w:rPr>
        <w:t xml:space="preserve"> Kultureleme</w:t>
      </w:r>
      <w:r w:rsidR="00F236EF">
        <w:rPr>
          <w:lang w:val="de-DE"/>
        </w:rPr>
        <w:t>nt der Gegenwart sowie aller Zeiten geben.</w:t>
      </w:r>
    </w:p>
    <w:p w:rsidR="00F236EF" w:rsidRDefault="00F236EF" w:rsidP="003F3B52">
      <w:pPr>
        <w:rPr>
          <w:lang w:val="de-DE"/>
        </w:rPr>
      </w:pPr>
    </w:p>
    <w:p w:rsidR="003F3B52" w:rsidRDefault="00F236EF" w:rsidP="003F3B52">
      <w:pPr>
        <w:rPr>
          <w:lang w:val="de-DE"/>
        </w:rPr>
      </w:pPr>
      <w:r>
        <w:rPr>
          <w:lang w:val="de-DE"/>
        </w:rPr>
        <w:t>Alle möglichen Szenen können in einer Aufführung vorgezeigt werden, einer der bedeutenden Bestandteile der ganzen Schauspielkunst ist die Inszenierung von Gerichtsprozessen. Viele bekannte Schriftsteller haben in ihre</w:t>
      </w:r>
      <w:r w:rsidR="00F56EAC">
        <w:rPr>
          <w:lang w:val="de-DE"/>
        </w:rPr>
        <w:t>n</w:t>
      </w:r>
      <w:r>
        <w:rPr>
          <w:lang w:val="de-DE"/>
        </w:rPr>
        <w:t xml:space="preserve"> Bühnenwerke </w:t>
      </w:r>
      <w:r w:rsidR="00D801E4">
        <w:rPr>
          <w:lang w:val="de-DE"/>
        </w:rPr>
        <w:t xml:space="preserve">Gerichtsverhandlungen eingebaut, meistens </w:t>
      </w:r>
      <w:r w:rsidR="00F56EAC">
        <w:rPr>
          <w:lang w:val="de-DE"/>
        </w:rPr>
        <w:t>bei</w:t>
      </w:r>
      <w:r w:rsidR="00D801E4">
        <w:rPr>
          <w:lang w:val="de-DE"/>
        </w:rPr>
        <w:t xml:space="preserve"> </w:t>
      </w:r>
      <w:r w:rsidR="00F56EAC">
        <w:rPr>
          <w:lang w:val="de-DE"/>
        </w:rPr>
        <w:t>dramatischen</w:t>
      </w:r>
      <w:r w:rsidR="00D801E4">
        <w:rPr>
          <w:lang w:val="de-DE"/>
        </w:rPr>
        <w:t xml:space="preserve"> </w:t>
      </w:r>
      <w:r w:rsidR="00F56EAC">
        <w:rPr>
          <w:lang w:val="de-DE"/>
        </w:rPr>
        <w:t>Schauspielstücken</w:t>
      </w:r>
      <w:r w:rsidR="00D801E4">
        <w:rPr>
          <w:lang w:val="de-DE"/>
        </w:rPr>
        <w:t xml:space="preserve">. Solche Szenen sind in der richtigen Darstellung und Ausführung spannend und können den Zuschauer </w:t>
      </w:r>
      <w:r w:rsidR="00AF5029">
        <w:rPr>
          <w:lang w:val="de-DE"/>
        </w:rPr>
        <w:t xml:space="preserve">leicht </w:t>
      </w:r>
      <w:r w:rsidR="00D801E4">
        <w:rPr>
          <w:lang w:val="de-DE"/>
        </w:rPr>
        <w:t xml:space="preserve">am Geschehen fesseln. </w:t>
      </w:r>
      <w:r w:rsidR="003F3B52" w:rsidRPr="004C078E">
        <w:rPr>
          <w:lang w:val="de-DE"/>
        </w:rPr>
        <w:t>Vor Gericht wird</w:t>
      </w:r>
      <w:r w:rsidR="00D801E4" w:rsidRPr="004C078E">
        <w:rPr>
          <w:lang w:val="de-DE"/>
        </w:rPr>
        <w:t xml:space="preserve"> nämlich</w:t>
      </w:r>
      <w:r w:rsidR="003F3B52" w:rsidRPr="004C078E">
        <w:rPr>
          <w:lang w:val="de-DE"/>
        </w:rPr>
        <w:t xml:space="preserve"> nicht nur Recht gesprochen, wie es die meisten Juri</w:t>
      </w:r>
      <w:r w:rsidR="00D801E4" w:rsidRPr="004C078E">
        <w:rPr>
          <w:lang w:val="de-DE"/>
        </w:rPr>
        <w:t xml:space="preserve">sten </w:t>
      </w:r>
      <w:r w:rsidR="004C078E" w:rsidRPr="004C078E">
        <w:rPr>
          <w:lang w:val="de-DE"/>
        </w:rPr>
        <w:t>behaupten</w:t>
      </w:r>
      <w:r w:rsidR="00D801E4" w:rsidRPr="004C078E">
        <w:rPr>
          <w:lang w:val="de-DE"/>
        </w:rPr>
        <w:t>. Das Recht ist</w:t>
      </w:r>
      <w:r w:rsidR="004C078E" w:rsidRPr="004C078E">
        <w:rPr>
          <w:lang w:val="de-DE"/>
        </w:rPr>
        <w:t xml:space="preserve"> zweifelsohne</w:t>
      </w:r>
      <w:r w:rsidR="00D801E4" w:rsidRPr="004C078E">
        <w:rPr>
          <w:lang w:val="de-DE"/>
        </w:rPr>
        <w:t xml:space="preserve"> hier das einzige</w:t>
      </w:r>
      <w:r w:rsidR="003F3B52" w:rsidRPr="004C078E">
        <w:rPr>
          <w:lang w:val="de-DE"/>
        </w:rPr>
        <w:t xml:space="preserve"> Metier und bestimmt die Sachverhalte und Vorgehen im </w:t>
      </w:r>
      <w:r w:rsidR="002B7046" w:rsidRPr="004C078E">
        <w:rPr>
          <w:lang w:val="de-DE"/>
        </w:rPr>
        <w:t xml:space="preserve">ganzen </w:t>
      </w:r>
      <w:r w:rsidR="003F3B52" w:rsidRPr="004C078E">
        <w:rPr>
          <w:lang w:val="de-DE"/>
        </w:rPr>
        <w:t xml:space="preserve">Gerichtsprozess. </w:t>
      </w:r>
      <w:r w:rsidR="00D801E4" w:rsidRPr="004C078E">
        <w:rPr>
          <w:lang w:val="de-DE"/>
        </w:rPr>
        <w:t>Doch d</w:t>
      </w:r>
      <w:r w:rsidR="003F3B52" w:rsidRPr="004C078E">
        <w:rPr>
          <w:lang w:val="de-DE"/>
        </w:rPr>
        <w:t xml:space="preserve">ie Juristerei </w:t>
      </w:r>
      <w:r w:rsidR="00D801E4" w:rsidRPr="004C078E">
        <w:rPr>
          <w:lang w:val="de-DE"/>
        </w:rPr>
        <w:t>ist weniger kompetent</w:t>
      </w:r>
      <w:r w:rsidR="003F3B52" w:rsidRPr="004C078E">
        <w:rPr>
          <w:lang w:val="de-DE"/>
        </w:rPr>
        <w:t xml:space="preserve">, wenn die Rede über </w:t>
      </w:r>
      <w:r w:rsidR="00D801E4" w:rsidRPr="004C078E">
        <w:rPr>
          <w:lang w:val="de-DE"/>
        </w:rPr>
        <w:t xml:space="preserve">andere Aspekte des Prozesses </w:t>
      </w:r>
      <w:r w:rsidR="003F3B52" w:rsidRPr="004C078E">
        <w:rPr>
          <w:lang w:val="de-DE"/>
        </w:rPr>
        <w:t>geht</w:t>
      </w:r>
      <w:r w:rsidR="00D801E4" w:rsidRPr="004C078E">
        <w:rPr>
          <w:lang w:val="de-DE"/>
        </w:rPr>
        <w:t>. Diese</w:t>
      </w:r>
      <w:r w:rsidR="002B7046" w:rsidRPr="004C078E">
        <w:rPr>
          <w:lang w:val="de-DE"/>
        </w:rPr>
        <w:t xml:space="preserve"> </w:t>
      </w:r>
      <w:r w:rsidR="00D801E4" w:rsidRPr="004C078E">
        <w:rPr>
          <w:lang w:val="de-DE"/>
        </w:rPr>
        <w:t>anderen</w:t>
      </w:r>
      <w:r w:rsidR="002B7046" w:rsidRPr="004C078E">
        <w:rPr>
          <w:lang w:val="de-DE"/>
        </w:rPr>
        <w:t xml:space="preserve"> </w:t>
      </w:r>
      <w:r w:rsidR="004C078E" w:rsidRPr="004C078E">
        <w:rPr>
          <w:lang w:val="de-DE"/>
        </w:rPr>
        <w:t>Faktoren</w:t>
      </w:r>
      <w:r w:rsidR="002B7046" w:rsidRPr="004C078E">
        <w:rPr>
          <w:lang w:val="de-DE"/>
        </w:rPr>
        <w:t xml:space="preserve"> </w:t>
      </w:r>
      <w:r w:rsidR="00D801E4" w:rsidRPr="004C078E">
        <w:rPr>
          <w:lang w:val="de-DE"/>
        </w:rPr>
        <w:t xml:space="preserve">sind </w:t>
      </w:r>
      <w:r w:rsidR="002B7046" w:rsidRPr="004C078E">
        <w:rPr>
          <w:lang w:val="de-DE"/>
        </w:rPr>
        <w:t>in der Redewendung</w:t>
      </w:r>
      <w:r w:rsidR="00D801E4" w:rsidRPr="004C078E">
        <w:rPr>
          <w:lang w:val="de-DE"/>
        </w:rPr>
        <w:t xml:space="preserve"> versteckt</w:t>
      </w:r>
      <w:r w:rsidR="002B7046" w:rsidRPr="004C078E">
        <w:rPr>
          <w:lang w:val="de-DE"/>
        </w:rPr>
        <w:t>: das Recht wir</w:t>
      </w:r>
      <w:r w:rsidR="00314497" w:rsidRPr="004C078E">
        <w:rPr>
          <w:lang w:val="de-DE"/>
        </w:rPr>
        <w:t xml:space="preserve">d gesprochen. </w:t>
      </w:r>
      <w:r w:rsidR="004C078E" w:rsidRPr="004C078E">
        <w:rPr>
          <w:lang w:val="de-DE"/>
        </w:rPr>
        <w:t>Man kann</w:t>
      </w:r>
      <w:r w:rsidR="00314497" w:rsidRPr="004C078E">
        <w:rPr>
          <w:lang w:val="de-DE"/>
        </w:rPr>
        <w:t xml:space="preserve"> hier</w:t>
      </w:r>
      <w:r w:rsidR="004C078E" w:rsidRPr="004C078E">
        <w:rPr>
          <w:lang w:val="de-DE"/>
        </w:rPr>
        <w:t xml:space="preserve"> deswegen</w:t>
      </w:r>
      <w:r w:rsidR="00314497" w:rsidRPr="004C078E">
        <w:rPr>
          <w:lang w:val="de-DE"/>
        </w:rPr>
        <w:t xml:space="preserve"> nicht nur die juristischen Aspekte des</w:t>
      </w:r>
      <w:r w:rsidR="004C078E" w:rsidRPr="004C078E">
        <w:rPr>
          <w:lang w:val="de-DE"/>
        </w:rPr>
        <w:t xml:space="preserve"> Prozesses untersuchen, </w:t>
      </w:r>
      <w:r w:rsidR="00314497" w:rsidRPr="004C078E">
        <w:rPr>
          <w:lang w:val="de-DE"/>
        </w:rPr>
        <w:t xml:space="preserve">auch psychologische und soziale Bedingungen </w:t>
      </w:r>
      <w:r w:rsidR="004C078E" w:rsidRPr="004C078E">
        <w:rPr>
          <w:lang w:val="de-DE"/>
        </w:rPr>
        <w:t xml:space="preserve">bilden eine gute Grundlage zur </w:t>
      </w:r>
      <w:r w:rsidR="004C078E" w:rsidRPr="00F56EAC">
        <w:rPr>
          <w:lang w:val="de-DE"/>
        </w:rPr>
        <w:t>Analyse</w:t>
      </w:r>
      <w:r w:rsidR="00314497" w:rsidRPr="00F56EAC">
        <w:rPr>
          <w:lang w:val="de-DE"/>
        </w:rPr>
        <w:t>.</w:t>
      </w:r>
    </w:p>
    <w:p w:rsidR="00F56EAC" w:rsidRPr="00F56EAC" w:rsidRDefault="00F56EAC" w:rsidP="003F3B52">
      <w:pPr>
        <w:rPr>
          <w:lang w:val="de-DE"/>
        </w:rPr>
      </w:pPr>
    </w:p>
    <w:p w:rsidR="00114FBB" w:rsidRPr="00F56EAC" w:rsidRDefault="00F56EAC" w:rsidP="00F56EAC">
      <w:pPr>
        <w:pStyle w:val="berschrift1"/>
      </w:pPr>
      <w:r>
        <w:t>2.</w:t>
      </w:r>
      <w:r>
        <w:tab/>
        <w:t>Stilmittel</w:t>
      </w:r>
    </w:p>
    <w:p w:rsidR="00114FBB" w:rsidRDefault="00114FBB" w:rsidP="003F3B52">
      <w:pPr>
        <w:rPr>
          <w:lang w:val="de-DE"/>
        </w:rPr>
      </w:pPr>
      <w:r w:rsidRPr="00F56EAC">
        <w:rPr>
          <w:lang w:val="de-DE"/>
        </w:rPr>
        <w:t>Ansager verwenden</w:t>
      </w:r>
      <w:r w:rsidR="000A5E67" w:rsidRPr="00F56EAC">
        <w:rPr>
          <w:lang w:val="de-DE"/>
        </w:rPr>
        <w:t xml:space="preserve"> </w:t>
      </w:r>
      <w:r w:rsidR="00DF3CE5" w:rsidRPr="00F56EAC">
        <w:rPr>
          <w:lang w:val="de-DE"/>
        </w:rPr>
        <w:t xml:space="preserve">sehr oft </w:t>
      </w:r>
      <w:r w:rsidR="000A5E67" w:rsidRPr="00F56EAC">
        <w:rPr>
          <w:lang w:val="de-DE"/>
        </w:rPr>
        <w:t>vor Gericht</w:t>
      </w:r>
      <w:r w:rsidRPr="00F56EAC">
        <w:rPr>
          <w:lang w:val="de-DE"/>
        </w:rPr>
        <w:t xml:space="preserve"> Metapher</w:t>
      </w:r>
      <w:r w:rsidR="00DF3CE5" w:rsidRPr="00F56EAC">
        <w:rPr>
          <w:lang w:val="de-DE"/>
        </w:rPr>
        <w:t>n</w:t>
      </w:r>
      <w:r w:rsidR="00DF3CE5">
        <w:rPr>
          <w:lang w:val="de-DE"/>
        </w:rPr>
        <w:t xml:space="preserve"> jeglicher Art. </w:t>
      </w:r>
      <w:r w:rsidR="004C078E">
        <w:rPr>
          <w:lang w:val="de-DE"/>
        </w:rPr>
        <w:t>Dort</w:t>
      </w:r>
      <w:r w:rsidR="00DF3CE5">
        <w:rPr>
          <w:lang w:val="de-DE"/>
        </w:rPr>
        <w:t xml:space="preserve"> werden sie zu</w:t>
      </w:r>
      <w:r>
        <w:rPr>
          <w:lang w:val="de-DE"/>
        </w:rPr>
        <w:t xml:space="preserve"> ein</w:t>
      </w:r>
      <w:r w:rsidR="00DF3CE5">
        <w:rPr>
          <w:lang w:val="de-DE"/>
        </w:rPr>
        <w:t>em</w:t>
      </w:r>
      <w:r>
        <w:rPr>
          <w:lang w:val="de-DE"/>
        </w:rPr>
        <w:t xml:space="preserve"> Mittel der Wahrnehmungsgestaltung von politischen Ereignissen oder gesetzlichen Abkommen. Metaphern geben der dargelegten Information </w:t>
      </w:r>
      <w:r>
        <w:rPr>
          <w:lang w:val="de-DE"/>
        </w:rPr>
        <w:lastRenderedPageBreak/>
        <w:t>einen emotionalen Hintergrund und bereicher</w:t>
      </w:r>
      <w:r w:rsidR="00DF3CE5">
        <w:rPr>
          <w:lang w:val="de-DE"/>
        </w:rPr>
        <w:t>n die Aussagen der Sprecher</w:t>
      </w:r>
      <w:r>
        <w:rPr>
          <w:lang w:val="de-DE"/>
        </w:rPr>
        <w:t>.</w:t>
      </w:r>
      <w:r w:rsidR="000A5E67">
        <w:rPr>
          <w:rStyle w:val="Funotenzeichen"/>
          <w:lang w:val="de-DE"/>
        </w:rPr>
        <w:footnoteReference w:id="2"/>
      </w:r>
      <w:r>
        <w:rPr>
          <w:lang w:val="de-DE"/>
        </w:rPr>
        <w:t xml:space="preserve"> Dieses Element wurde eine lange Zeit als einer Art „Verzierung“ </w:t>
      </w:r>
      <w:r w:rsidR="000A5E67">
        <w:rPr>
          <w:lang w:val="de-DE"/>
        </w:rPr>
        <w:t xml:space="preserve">für die Rede wahrgenommen, </w:t>
      </w:r>
      <w:r w:rsidR="004C078E">
        <w:rPr>
          <w:lang w:val="de-DE"/>
        </w:rPr>
        <w:t>doch</w:t>
      </w:r>
      <w:r w:rsidR="000A5E67">
        <w:rPr>
          <w:lang w:val="de-DE"/>
        </w:rPr>
        <w:t xml:space="preserve"> aus Perspektive der kognitiven Linguistik wird die Metapher als das wirkungsvollste Mittel des Denkens traktiert. Es ist genau das Instrument der Argumentation, welches einen starken pragmatischen Einfluss auf die Rezipienten</w:t>
      </w:r>
      <w:r w:rsidR="00DF3CE5">
        <w:rPr>
          <w:lang w:val="de-DE"/>
        </w:rPr>
        <w:t xml:space="preserve"> (</w:t>
      </w:r>
      <w:r w:rsidR="004C078E">
        <w:rPr>
          <w:lang w:val="de-DE"/>
        </w:rPr>
        <w:t>vor Gericht – die</w:t>
      </w:r>
      <w:r w:rsidR="00DF3CE5">
        <w:rPr>
          <w:lang w:val="de-DE"/>
        </w:rPr>
        <w:t xml:space="preserve"> Geschworenen)</w:t>
      </w:r>
      <w:r w:rsidR="000A5E67">
        <w:rPr>
          <w:lang w:val="de-DE"/>
        </w:rPr>
        <w:t xml:space="preserve"> ausüben kann.</w:t>
      </w:r>
      <w:r w:rsidR="000A5E67">
        <w:rPr>
          <w:rStyle w:val="Funotenzeichen"/>
          <w:lang w:val="de-DE"/>
        </w:rPr>
        <w:footnoteReference w:id="3"/>
      </w:r>
      <w:r w:rsidR="000A5E67">
        <w:rPr>
          <w:lang w:val="de-DE"/>
        </w:rPr>
        <w:t xml:space="preserve"> </w:t>
      </w:r>
    </w:p>
    <w:p w:rsidR="000A5E67" w:rsidRDefault="000A5E67" w:rsidP="003F3B52">
      <w:pPr>
        <w:rPr>
          <w:lang w:val="de-DE"/>
        </w:rPr>
      </w:pPr>
    </w:p>
    <w:p w:rsidR="004C078E" w:rsidRDefault="004C078E" w:rsidP="004C078E">
      <w:pPr>
        <w:rPr>
          <w:lang w:val="de-DE"/>
        </w:rPr>
      </w:pPr>
      <w:r>
        <w:rPr>
          <w:lang w:val="de-DE"/>
        </w:rPr>
        <w:t xml:space="preserve">Die theatralische Metapher ist eines der wichtigsten Mittel zur Darstellung der politischen, juristischen und allgemein gerichtlichen Wirklichkeit. Bewiesen wird dies </w:t>
      </w:r>
      <w:r w:rsidRPr="00F56EAC">
        <w:rPr>
          <w:lang w:val="de-DE"/>
        </w:rPr>
        <w:t>zum einen</w:t>
      </w:r>
      <w:r>
        <w:rPr>
          <w:lang w:val="de-DE"/>
        </w:rPr>
        <w:t xml:space="preserve"> durch die Struktur der theatralischen Welt als Ausgangspunkt für die Metapher und </w:t>
      </w:r>
      <w:r w:rsidRPr="00F56EAC">
        <w:rPr>
          <w:lang w:val="de-DE"/>
        </w:rPr>
        <w:t>zum anderen</w:t>
      </w:r>
      <w:r>
        <w:rPr>
          <w:lang w:val="de-DE"/>
        </w:rPr>
        <w:t xml:space="preserve"> hat sich die moderne gerichtliche Kommunikation in den letzten Jahrzehnten umgestaltet: typisch ist eine gewisse Inszenierung, genaue Aufteilung der Rollen, Unehrlichkeit und eine sogenannte „Maskenball-Atmosphäre“.</w:t>
      </w:r>
      <w:r>
        <w:rPr>
          <w:rStyle w:val="Funotenzeichen"/>
          <w:lang w:val="de-DE"/>
        </w:rPr>
        <w:footnoteReference w:id="4"/>
      </w:r>
      <w:r>
        <w:rPr>
          <w:lang w:val="de-DE"/>
        </w:rPr>
        <w:t xml:space="preserve"> Deswegen funktioniert die theatralische Metaphorik aktiv in den gerichtlichen Diskursen von verschiedenen Ländern. Sie hebt die charakterlichen Strukturen der modernen gerichtlichen Sprache hervor, nämlich Doppelzügigkeit, Schwindel und die unmögliche Eigenständigkeit. All diese Faktoren machen erheblichen Einfluss auf die Hörer rund um die Welt.</w:t>
      </w:r>
      <w:r>
        <w:rPr>
          <w:rStyle w:val="Funotenzeichen"/>
          <w:lang w:val="de-DE"/>
        </w:rPr>
        <w:footnoteReference w:id="5"/>
      </w:r>
      <w:r w:rsidR="003F3699">
        <w:rPr>
          <w:lang w:val="de-DE"/>
        </w:rPr>
        <w:t xml:space="preserve"> </w:t>
      </w:r>
    </w:p>
    <w:p w:rsidR="004C078E" w:rsidRDefault="004C078E" w:rsidP="003F3B52">
      <w:pPr>
        <w:rPr>
          <w:lang w:val="de-DE"/>
        </w:rPr>
      </w:pPr>
    </w:p>
    <w:p w:rsidR="00035F61" w:rsidRDefault="000A5E67" w:rsidP="003F3B52">
      <w:pPr>
        <w:rPr>
          <w:lang w:val="de-DE"/>
        </w:rPr>
      </w:pPr>
      <w:r>
        <w:rPr>
          <w:lang w:val="de-DE"/>
        </w:rPr>
        <w:t xml:space="preserve">Die Suche von irgendwelchen metaphorischen Modellen in den Redearten der Juristen ist von großer Bedeutung, denn </w:t>
      </w:r>
      <w:r w:rsidR="001D747E">
        <w:rPr>
          <w:lang w:val="de-DE"/>
        </w:rPr>
        <w:t xml:space="preserve">die Metaphern der Juristen </w:t>
      </w:r>
      <w:r w:rsidR="00DF3CE5">
        <w:rPr>
          <w:lang w:val="de-DE"/>
        </w:rPr>
        <w:t>bauen</w:t>
      </w:r>
      <w:r w:rsidR="001D747E">
        <w:rPr>
          <w:lang w:val="de-DE"/>
        </w:rPr>
        <w:t xml:space="preserve"> eine gewisse zentrale Wahrnehmungsstruktur</w:t>
      </w:r>
      <w:r w:rsidR="00DF3CE5">
        <w:rPr>
          <w:lang w:val="de-DE"/>
        </w:rPr>
        <w:t xml:space="preserve"> auf</w:t>
      </w:r>
      <w:r w:rsidR="001D747E">
        <w:rPr>
          <w:lang w:val="de-DE"/>
        </w:rPr>
        <w:t xml:space="preserve">, welche Hörer bzw. Geschworenen dazu drängt, Aussagen in einer dem Sprecher passenden Art und Weise aufzunehmen und demzufolge auch ein passendes Urteil </w:t>
      </w:r>
      <w:r w:rsidR="00F56EAC">
        <w:rPr>
          <w:lang w:val="de-DE"/>
        </w:rPr>
        <w:t xml:space="preserve">für ihn </w:t>
      </w:r>
      <w:r w:rsidR="001D747E">
        <w:rPr>
          <w:lang w:val="de-DE"/>
        </w:rPr>
        <w:t>zu verkünden.</w:t>
      </w:r>
      <w:r w:rsidR="001D747E">
        <w:rPr>
          <w:rStyle w:val="Funotenzeichen"/>
          <w:lang w:val="de-DE"/>
        </w:rPr>
        <w:footnoteReference w:id="6"/>
      </w:r>
      <w:r w:rsidR="001D747E">
        <w:rPr>
          <w:lang w:val="de-DE"/>
        </w:rPr>
        <w:t xml:space="preserve"> </w:t>
      </w:r>
    </w:p>
    <w:p w:rsidR="00DF3CE5" w:rsidRDefault="00DF3CE5" w:rsidP="003F3B52">
      <w:pPr>
        <w:rPr>
          <w:lang w:val="de-DE"/>
        </w:rPr>
      </w:pPr>
    </w:p>
    <w:p w:rsidR="00C26FB0" w:rsidRDefault="00DF3CE5" w:rsidP="003F3B52">
      <w:pPr>
        <w:rPr>
          <w:lang w:val="de-DE"/>
        </w:rPr>
      </w:pPr>
      <w:r>
        <w:rPr>
          <w:lang w:val="de-DE"/>
        </w:rPr>
        <w:t xml:space="preserve">Wenn man </w:t>
      </w:r>
      <w:r w:rsidR="00F56EAC">
        <w:rPr>
          <w:lang w:val="de-DE"/>
        </w:rPr>
        <w:t>die Metapher genauer betrachtet</w:t>
      </w:r>
      <w:r>
        <w:rPr>
          <w:lang w:val="de-DE"/>
        </w:rPr>
        <w:t xml:space="preserve"> ist sie eigentlich ein theatralisches Einflusselement, dass ein wirkungsvoll</w:t>
      </w:r>
      <w:r w:rsidR="00F56EAC">
        <w:rPr>
          <w:lang w:val="de-DE"/>
        </w:rPr>
        <w:t>es Instrument vor Gericht sein k</w:t>
      </w:r>
      <w:r>
        <w:rPr>
          <w:lang w:val="de-DE"/>
        </w:rPr>
        <w:t xml:space="preserve">ann. Bezüglich der Rhetorik kann es der Information verborgene Sinne geben und sogar einen Stimmungswechsel im Gerichtssaal bewirken. Doch es geht hier </w:t>
      </w:r>
      <w:r>
        <w:rPr>
          <w:lang w:val="de-DE"/>
        </w:rPr>
        <w:lastRenderedPageBreak/>
        <w:t xml:space="preserve">nicht nur um die Redekunst der Akteure vor Gericht. Theatralische Elemente sind auch die </w:t>
      </w:r>
      <w:r w:rsidR="007E4561">
        <w:rPr>
          <w:lang w:val="de-DE"/>
        </w:rPr>
        <w:t>o</w:t>
      </w:r>
      <w:r>
        <w:rPr>
          <w:lang w:val="de-DE"/>
        </w:rPr>
        <w:t>rdnungsgemäße</w:t>
      </w:r>
      <w:r w:rsidR="00A71D91">
        <w:rPr>
          <w:lang w:val="de-DE"/>
        </w:rPr>
        <w:t xml:space="preserve"> Kleidung, die Räumlichkeiten, wo der Prozess stattfindet und der Gerichtsablauf, ihn kann man mit dem Szenario eines jeden Theaterstückes vergleichen. </w:t>
      </w:r>
    </w:p>
    <w:p w:rsidR="00C82800" w:rsidRPr="001051E6" w:rsidRDefault="00C82800" w:rsidP="003F3B52">
      <w:pPr>
        <w:rPr>
          <w:lang w:val="de-DE"/>
        </w:rPr>
      </w:pPr>
    </w:p>
    <w:p w:rsidR="007E4561" w:rsidRDefault="007E4561" w:rsidP="007E4561">
      <w:pPr>
        <w:pStyle w:val="berschrift1"/>
      </w:pPr>
      <w:r>
        <w:t>3.</w:t>
      </w:r>
      <w:r>
        <w:tab/>
        <w:t>Die vier Aspekte der Gerichtanalyse</w:t>
      </w:r>
    </w:p>
    <w:p w:rsidR="00CD3F4E" w:rsidRPr="001051E6" w:rsidRDefault="0025236B" w:rsidP="003F3B52">
      <w:pPr>
        <w:rPr>
          <w:lang w:val="de-DE"/>
        </w:rPr>
      </w:pPr>
      <w:r w:rsidRPr="001051E6">
        <w:rPr>
          <w:lang w:val="de-DE"/>
        </w:rPr>
        <w:t>Diese Arbeit ist der Ausarbeitung eines Gerichtsprozesses</w:t>
      </w:r>
      <w:r w:rsidR="00C26FB0" w:rsidRPr="001051E6">
        <w:rPr>
          <w:lang w:val="de-DE"/>
        </w:rPr>
        <w:t xml:space="preserve"> </w:t>
      </w:r>
      <w:r w:rsidRPr="001051E6">
        <w:rPr>
          <w:lang w:val="de-DE"/>
        </w:rPr>
        <w:t>in einem Theaterstück gewidmet</w:t>
      </w:r>
      <w:r w:rsidR="00C26FB0" w:rsidRPr="001051E6">
        <w:rPr>
          <w:lang w:val="de-DE"/>
        </w:rPr>
        <w:t>.</w:t>
      </w:r>
      <w:r w:rsidRPr="001051E6">
        <w:rPr>
          <w:lang w:val="de-DE"/>
        </w:rPr>
        <w:t xml:space="preserve"> Es wird einer Art Aufführungsanalyse angegeben, wo bestimmte theatralische Elemente ins Gerichtsverfahren eingebaut und analysiert werden. Um die S</w:t>
      </w:r>
      <w:r w:rsidR="00C26FB0" w:rsidRPr="001051E6">
        <w:rPr>
          <w:lang w:val="de-DE"/>
        </w:rPr>
        <w:t xml:space="preserve">truktur der untersuchten Erscheinungen anschaulicher zu machen, wurde ein </w:t>
      </w:r>
      <w:r w:rsidR="003F3699">
        <w:rPr>
          <w:lang w:val="de-DE"/>
        </w:rPr>
        <w:t>Modell aus 4 Bestandteilen</w:t>
      </w:r>
      <w:r w:rsidRPr="001051E6">
        <w:rPr>
          <w:lang w:val="de-DE"/>
        </w:rPr>
        <w:t xml:space="preserve"> entwickelt, wo alle Aspekte eines </w:t>
      </w:r>
      <w:r w:rsidR="00C26FB0" w:rsidRPr="001051E6">
        <w:rPr>
          <w:lang w:val="de-DE"/>
        </w:rPr>
        <w:t>Gericht</w:t>
      </w:r>
      <w:r w:rsidRPr="001051E6">
        <w:rPr>
          <w:lang w:val="de-DE"/>
        </w:rPr>
        <w:t>prozesses</w:t>
      </w:r>
      <w:r w:rsidR="00C26FB0" w:rsidRPr="001051E6">
        <w:rPr>
          <w:lang w:val="de-DE"/>
        </w:rPr>
        <w:t xml:space="preserve"> und alle </w:t>
      </w:r>
      <w:r w:rsidRPr="001051E6">
        <w:rPr>
          <w:lang w:val="de-DE"/>
        </w:rPr>
        <w:t>Formal</w:t>
      </w:r>
      <w:r w:rsidR="00C26FB0" w:rsidRPr="001051E6">
        <w:rPr>
          <w:lang w:val="de-DE"/>
        </w:rPr>
        <w:t>bedingungen de</w:t>
      </w:r>
      <w:r w:rsidRPr="001051E6">
        <w:rPr>
          <w:lang w:val="de-DE"/>
        </w:rPr>
        <w:t>r</w:t>
      </w:r>
      <w:r w:rsidR="00C26FB0" w:rsidRPr="001051E6">
        <w:rPr>
          <w:lang w:val="de-DE"/>
        </w:rPr>
        <w:t xml:space="preserve"> </w:t>
      </w:r>
      <w:r w:rsidRPr="001051E6">
        <w:rPr>
          <w:lang w:val="de-DE"/>
        </w:rPr>
        <w:t>Verhandlung</w:t>
      </w:r>
      <w:r w:rsidR="00C26FB0" w:rsidRPr="001051E6">
        <w:rPr>
          <w:lang w:val="de-DE"/>
        </w:rPr>
        <w:t xml:space="preserve"> miteinbezogen sind. Di</w:t>
      </w:r>
      <w:r w:rsidR="003F3699">
        <w:rPr>
          <w:lang w:val="de-DE"/>
        </w:rPr>
        <w:t xml:space="preserve">e </w:t>
      </w:r>
      <w:r w:rsidR="007E4561">
        <w:rPr>
          <w:lang w:val="de-DE"/>
        </w:rPr>
        <w:t>vier genannten</w:t>
      </w:r>
      <w:r w:rsidR="003F3699">
        <w:rPr>
          <w:lang w:val="de-DE"/>
        </w:rPr>
        <w:t xml:space="preserve"> </w:t>
      </w:r>
      <w:r w:rsidR="007E4561">
        <w:rPr>
          <w:lang w:val="de-DE"/>
        </w:rPr>
        <w:t>Rahmenbedingungen</w:t>
      </w:r>
      <w:r w:rsidR="003F3699">
        <w:rPr>
          <w:lang w:val="de-DE"/>
        </w:rPr>
        <w:t xml:space="preserve"> sind</w:t>
      </w:r>
      <w:r w:rsidR="00C26FB0" w:rsidRPr="001051E6">
        <w:rPr>
          <w:lang w:val="de-DE"/>
        </w:rPr>
        <w:t xml:space="preserve">: „Die Darstellung </w:t>
      </w:r>
      <w:r w:rsidRPr="001051E6">
        <w:rPr>
          <w:lang w:val="de-DE"/>
        </w:rPr>
        <w:t xml:space="preserve">in </w:t>
      </w:r>
      <w:r w:rsidR="00C26FB0" w:rsidRPr="001051E6">
        <w:rPr>
          <w:lang w:val="de-DE"/>
        </w:rPr>
        <w:t>ein</w:t>
      </w:r>
      <w:r w:rsidRPr="001051E6">
        <w:rPr>
          <w:lang w:val="de-DE"/>
        </w:rPr>
        <w:t>em</w:t>
      </w:r>
      <w:r w:rsidR="00C26FB0" w:rsidRPr="001051E6">
        <w:rPr>
          <w:lang w:val="de-DE"/>
        </w:rPr>
        <w:t xml:space="preserve"> Schauspiel“, „Elemente der Präsentation“, „Theatralische Dekorationen und Requ</w:t>
      </w:r>
      <w:r w:rsidRPr="001051E6">
        <w:rPr>
          <w:lang w:val="de-DE"/>
        </w:rPr>
        <w:t>isit“</w:t>
      </w:r>
      <w:r w:rsidR="00C26FB0" w:rsidRPr="001051E6">
        <w:rPr>
          <w:lang w:val="de-DE"/>
        </w:rPr>
        <w:t xml:space="preserve"> und „Das Publikum“ – all diese </w:t>
      </w:r>
      <w:r w:rsidR="007E4561" w:rsidRPr="007E4561">
        <w:rPr>
          <w:i/>
          <w:lang w:val="de-DE"/>
        </w:rPr>
        <w:t>Frames</w:t>
      </w:r>
      <w:r w:rsidR="00C26FB0" w:rsidRPr="001051E6">
        <w:rPr>
          <w:lang w:val="de-DE"/>
        </w:rPr>
        <w:t xml:space="preserve"> beinhalten konkrete Gegenstände bzw. Menschen, welche einen bestimmten Teil der metaphorischen Übertragungen </w:t>
      </w:r>
      <w:r w:rsidR="00CD3F4E" w:rsidRPr="001051E6">
        <w:rPr>
          <w:lang w:val="de-DE"/>
        </w:rPr>
        <w:t>abbilden.</w:t>
      </w:r>
      <w:r w:rsidR="002B4A9E" w:rsidRPr="001051E6">
        <w:rPr>
          <w:lang w:val="de-DE"/>
        </w:rPr>
        <w:t xml:space="preserve"> Solch eine umfangreiche Fr</w:t>
      </w:r>
      <w:r w:rsidRPr="001051E6">
        <w:rPr>
          <w:lang w:val="de-DE"/>
        </w:rPr>
        <w:t>amestruktur ermöglicht</w:t>
      </w:r>
      <w:r w:rsidR="002B4A9E" w:rsidRPr="001051E6">
        <w:rPr>
          <w:lang w:val="de-DE"/>
        </w:rPr>
        <w:t xml:space="preserve"> das ganze Potenzial </w:t>
      </w:r>
      <w:r w:rsidRPr="001051E6">
        <w:rPr>
          <w:lang w:val="de-DE"/>
        </w:rPr>
        <w:t>des</w:t>
      </w:r>
      <w:r w:rsidR="002B4A9E" w:rsidRPr="001051E6">
        <w:rPr>
          <w:lang w:val="de-DE"/>
        </w:rPr>
        <w:t xml:space="preserve"> </w:t>
      </w:r>
      <w:r w:rsidRPr="001051E6">
        <w:rPr>
          <w:lang w:val="de-DE"/>
        </w:rPr>
        <w:t>bildhaften</w:t>
      </w:r>
      <w:r w:rsidR="002B4A9E" w:rsidRPr="001051E6">
        <w:rPr>
          <w:lang w:val="de-DE"/>
        </w:rPr>
        <w:t xml:space="preserve"> Modell</w:t>
      </w:r>
      <w:r w:rsidRPr="001051E6">
        <w:rPr>
          <w:lang w:val="de-DE"/>
        </w:rPr>
        <w:t>s</w:t>
      </w:r>
      <w:r w:rsidR="002B4A9E" w:rsidRPr="001051E6">
        <w:rPr>
          <w:lang w:val="de-DE"/>
        </w:rPr>
        <w:t xml:space="preserve"> auszuarbeiten und zu analysieren. </w:t>
      </w:r>
    </w:p>
    <w:p w:rsidR="00A71D91" w:rsidRDefault="00A71D91" w:rsidP="003F3B52">
      <w:pPr>
        <w:rPr>
          <w:lang w:val="de-DE"/>
        </w:rPr>
      </w:pPr>
    </w:p>
    <w:p w:rsidR="00CD3F4E" w:rsidRPr="007E4561" w:rsidRDefault="0028653B" w:rsidP="003F3B52">
      <w:pPr>
        <w:rPr>
          <w:lang w:val="de-DE"/>
        </w:rPr>
      </w:pPr>
      <w:r>
        <w:rPr>
          <w:lang w:val="de-DE"/>
        </w:rPr>
        <w:t>Diese Arbeit erstellt eine Analyse des Schauspielstücks von Ferdinand von Schirach, das den Namen „Terror“ trägt.</w:t>
      </w:r>
      <w:r>
        <w:rPr>
          <w:rStyle w:val="Funotenzeichen"/>
          <w:lang w:val="de-DE"/>
        </w:rPr>
        <w:footnoteReference w:id="7"/>
      </w:r>
      <w:r>
        <w:rPr>
          <w:lang w:val="de-DE"/>
        </w:rPr>
        <w:t xml:space="preserve"> Es wurde deutschlandweit auf 16 Bühnen präsentiert und wurde wegen der Einbindung des Publikums ins Stück nach der Pr</w:t>
      </w:r>
      <w:r w:rsidR="007E4561">
        <w:rPr>
          <w:lang w:val="de-DE"/>
        </w:rPr>
        <w:t>e</w:t>
      </w:r>
      <w:r>
        <w:rPr>
          <w:lang w:val="de-DE"/>
        </w:rPr>
        <w:t>miere zum Gegenstand vieler Diskussionen. Es ist sozusagen ein Bühnenwerk mit zwei Enden, wo nur die Zuschauer entscheiden, welches von den beiden gespielt wird.</w:t>
      </w:r>
      <w:r>
        <w:rPr>
          <w:rStyle w:val="Funotenzeichen"/>
          <w:lang w:val="de-DE"/>
        </w:rPr>
        <w:footnoteReference w:id="8"/>
      </w:r>
      <w:r>
        <w:rPr>
          <w:lang w:val="de-DE"/>
        </w:rPr>
        <w:t xml:space="preserve"> Es handelt sich hier um ein</w:t>
      </w:r>
      <w:r w:rsidR="007E5846">
        <w:rPr>
          <w:lang w:val="de-DE"/>
        </w:rPr>
        <w:t>e Abbildung des</w:t>
      </w:r>
      <w:r>
        <w:rPr>
          <w:lang w:val="de-DE"/>
        </w:rPr>
        <w:t xml:space="preserve"> Gerichtsverfahren</w:t>
      </w:r>
      <w:r w:rsidR="007E5846">
        <w:rPr>
          <w:lang w:val="de-DE"/>
        </w:rPr>
        <w:t>s</w:t>
      </w:r>
      <w:r>
        <w:rPr>
          <w:lang w:val="de-DE"/>
        </w:rPr>
        <w:t xml:space="preserve"> </w:t>
      </w:r>
      <w:r w:rsidR="007E5846">
        <w:rPr>
          <w:lang w:val="de-DE"/>
        </w:rPr>
        <w:t>von Lars Koch.</w:t>
      </w:r>
      <w:r w:rsidRPr="003661C6">
        <w:rPr>
          <w:color w:val="FF0000"/>
          <w:lang w:val="de-DE"/>
        </w:rPr>
        <w:t xml:space="preserve"> </w:t>
      </w:r>
      <w:r w:rsidR="007E5846" w:rsidRPr="002553DF">
        <w:rPr>
          <w:lang w:val="de-DE"/>
        </w:rPr>
        <w:t>Von Schirachs Aufführung</w:t>
      </w:r>
      <w:r w:rsidR="002B4A9E" w:rsidRPr="002553DF">
        <w:rPr>
          <w:lang w:val="de-DE"/>
        </w:rPr>
        <w:t xml:space="preserve"> bietet eine </w:t>
      </w:r>
      <w:r w:rsidR="00A71D91" w:rsidRPr="002553DF">
        <w:rPr>
          <w:lang w:val="de-DE"/>
        </w:rPr>
        <w:t>einzigartige</w:t>
      </w:r>
      <w:r w:rsidR="002B4A9E" w:rsidRPr="002553DF">
        <w:rPr>
          <w:lang w:val="de-DE"/>
        </w:rPr>
        <w:t xml:space="preserve"> </w:t>
      </w:r>
      <w:r w:rsidR="002B4A9E" w:rsidRPr="007E4561">
        <w:rPr>
          <w:lang w:val="de-DE"/>
        </w:rPr>
        <w:t>Grundlage für die Identifizierung der the</w:t>
      </w:r>
      <w:r w:rsidR="007E5846" w:rsidRPr="007E4561">
        <w:rPr>
          <w:lang w:val="de-DE"/>
        </w:rPr>
        <w:t>atralischen Elemente im Gerichtsprozess</w:t>
      </w:r>
      <w:r w:rsidR="002B4A9E" w:rsidRPr="007E4561">
        <w:rPr>
          <w:lang w:val="de-DE"/>
        </w:rPr>
        <w:t xml:space="preserve">. </w:t>
      </w:r>
    </w:p>
    <w:p w:rsidR="002553DF" w:rsidRPr="007E4561" w:rsidRDefault="002553DF" w:rsidP="003F3B52">
      <w:pPr>
        <w:rPr>
          <w:lang w:val="de-DE"/>
        </w:rPr>
      </w:pPr>
    </w:p>
    <w:p w:rsidR="002B4A9E" w:rsidRDefault="002553DF" w:rsidP="003F3B52">
      <w:pPr>
        <w:rPr>
          <w:lang w:val="de-DE"/>
        </w:rPr>
      </w:pPr>
      <w:r>
        <w:rPr>
          <w:lang w:val="de-DE"/>
        </w:rPr>
        <w:lastRenderedPageBreak/>
        <w:t xml:space="preserve">Unbestreitbar, Tribunal und Szene, Gericht und Bühne haben tatsächlich viele grundsätzlich gemeinsame Aspekte. Beide sind auf die Darstellung des Wirklichen mittels der Sprache orientiert, beide beziehen sich auf Argumentationen in den möglichst </w:t>
      </w:r>
      <w:r w:rsidR="000D158E">
        <w:rPr>
          <w:lang w:val="de-DE"/>
        </w:rPr>
        <w:t xml:space="preserve">neutralen Bedeutungszonen, sowohl vor Gericht als auch auf der Bühne </w:t>
      </w:r>
      <w:r>
        <w:rPr>
          <w:lang w:val="de-DE"/>
        </w:rPr>
        <w:t xml:space="preserve">sollen die Hörer </w:t>
      </w:r>
      <w:r w:rsidR="000D158E">
        <w:rPr>
          <w:lang w:val="de-DE"/>
        </w:rPr>
        <w:t>vom gesprochenen überzeugt werden, aber gewiss in verschiedener Weise.</w:t>
      </w:r>
      <w:r w:rsidR="000D158E">
        <w:rPr>
          <w:rStyle w:val="Funotenzeichen"/>
          <w:lang w:val="de-DE"/>
        </w:rPr>
        <w:footnoteReference w:id="9"/>
      </w:r>
      <w:r w:rsidR="000D158E">
        <w:rPr>
          <w:lang w:val="de-DE"/>
        </w:rPr>
        <w:t xml:space="preserve"> Diese Argumentation sollte man auch spüren, nicht als eine vorgetragene, sondern real und in allen Dimensionen wahrhaft. Das Theater kann man wohl mit einer Gerichtsstätte vergleichen, doch es ist absichtlich so durchdacht, dass nach der Aufführung auf der Bühne eben kein Urteil in Art der Prozessordnung verkündigt wird.</w:t>
      </w:r>
      <w:r w:rsidR="000D158E">
        <w:rPr>
          <w:rStyle w:val="Funotenzeichen"/>
          <w:lang w:val="de-DE"/>
        </w:rPr>
        <w:footnoteReference w:id="10"/>
      </w:r>
      <w:r w:rsidR="000D158E">
        <w:rPr>
          <w:lang w:val="de-DE"/>
        </w:rPr>
        <w:t xml:space="preserve"> Auch wenn es um eine Abbildung der Gerichtswirklichkeit im V</w:t>
      </w:r>
      <w:r w:rsidR="007B62BE">
        <w:rPr>
          <w:lang w:val="de-DE"/>
        </w:rPr>
        <w:t xml:space="preserve">erhältnis 1:1 geht, kriegen </w:t>
      </w:r>
      <w:r w:rsidR="007E4561">
        <w:rPr>
          <w:lang w:val="de-DE"/>
        </w:rPr>
        <w:t>die Zuschauer</w:t>
      </w:r>
      <w:r w:rsidR="007B62BE">
        <w:rPr>
          <w:lang w:val="de-DE"/>
        </w:rPr>
        <w:t xml:space="preserve"> nur den Teil des Streites zu sehen, welchen das Gerichtsprotokoll offenbart.</w:t>
      </w:r>
      <w:r w:rsidR="007B62BE">
        <w:rPr>
          <w:rStyle w:val="Funotenzeichen"/>
          <w:lang w:val="de-DE"/>
        </w:rPr>
        <w:footnoteReference w:id="11"/>
      </w:r>
    </w:p>
    <w:p w:rsidR="002553DF" w:rsidRDefault="002553DF" w:rsidP="003F3B52">
      <w:pPr>
        <w:rPr>
          <w:lang w:val="de-DE"/>
        </w:rPr>
      </w:pPr>
    </w:p>
    <w:p w:rsidR="002B4A9E" w:rsidRDefault="00A67FD7" w:rsidP="003F3B52">
      <w:pPr>
        <w:rPr>
          <w:lang w:val="de-DE"/>
        </w:rPr>
      </w:pPr>
      <w:r>
        <w:rPr>
          <w:lang w:val="de-DE"/>
        </w:rPr>
        <w:t xml:space="preserve">Das erste Frame „Die Darstellung </w:t>
      </w:r>
      <w:r w:rsidR="007E5846">
        <w:rPr>
          <w:lang w:val="de-DE"/>
        </w:rPr>
        <w:t>in</w:t>
      </w:r>
      <w:r>
        <w:rPr>
          <w:lang w:val="de-DE"/>
        </w:rPr>
        <w:t xml:space="preserve"> ein</w:t>
      </w:r>
      <w:r w:rsidR="007E5846">
        <w:rPr>
          <w:lang w:val="de-DE"/>
        </w:rPr>
        <w:t>em</w:t>
      </w:r>
      <w:r>
        <w:rPr>
          <w:lang w:val="de-DE"/>
        </w:rPr>
        <w:t xml:space="preserve"> Schauspiel“ ist auf die </w:t>
      </w:r>
      <w:r w:rsidR="002553DF">
        <w:rPr>
          <w:lang w:val="de-DE"/>
        </w:rPr>
        <w:t xml:space="preserve">Untersuchung der </w:t>
      </w:r>
      <w:r>
        <w:rPr>
          <w:lang w:val="de-DE"/>
        </w:rPr>
        <w:t xml:space="preserve">Rhetorik der Akteure </w:t>
      </w:r>
      <w:r w:rsidR="007E5846">
        <w:rPr>
          <w:lang w:val="de-DE"/>
        </w:rPr>
        <w:t>in einem laufenden</w:t>
      </w:r>
      <w:r>
        <w:rPr>
          <w:lang w:val="de-DE"/>
        </w:rPr>
        <w:t xml:space="preserve"> </w:t>
      </w:r>
      <w:r w:rsidR="007E5846">
        <w:rPr>
          <w:lang w:val="de-DE"/>
        </w:rPr>
        <w:t>Prozess</w:t>
      </w:r>
      <w:r w:rsidR="006C2FF1">
        <w:rPr>
          <w:lang w:val="de-DE"/>
        </w:rPr>
        <w:t xml:space="preserve"> orientiert</w:t>
      </w:r>
      <w:r>
        <w:rPr>
          <w:lang w:val="de-DE"/>
        </w:rPr>
        <w:t xml:space="preserve">. </w:t>
      </w:r>
      <w:r w:rsidR="002553DF">
        <w:rPr>
          <w:lang w:val="de-DE"/>
        </w:rPr>
        <w:t>Im Theater</w:t>
      </w:r>
      <w:r w:rsidR="009F0740">
        <w:rPr>
          <w:lang w:val="de-DE"/>
        </w:rPr>
        <w:t xml:space="preserve"> </w:t>
      </w:r>
      <w:r w:rsidR="002553DF">
        <w:rPr>
          <w:lang w:val="de-DE"/>
        </w:rPr>
        <w:t>werden</w:t>
      </w:r>
      <w:r w:rsidR="009F0740">
        <w:rPr>
          <w:lang w:val="de-DE"/>
        </w:rPr>
        <w:t xml:space="preserve"> Rollen</w:t>
      </w:r>
      <w:r w:rsidR="002553DF">
        <w:rPr>
          <w:lang w:val="de-DE"/>
        </w:rPr>
        <w:t xml:space="preserve"> für Schauspieler</w:t>
      </w:r>
      <w:r w:rsidR="00E76027">
        <w:rPr>
          <w:lang w:val="de-DE"/>
        </w:rPr>
        <w:t xml:space="preserve"> </w:t>
      </w:r>
      <w:r w:rsidR="002553DF">
        <w:rPr>
          <w:lang w:val="de-DE"/>
        </w:rPr>
        <w:t>a</w:t>
      </w:r>
      <w:r w:rsidR="00E76027">
        <w:rPr>
          <w:lang w:val="de-DE"/>
        </w:rPr>
        <w:t>ufgeteilt</w:t>
      </w:r>
      <w:r w:rsidR="00157C6A">
        <w:rPr>
          <w:lang w:val="de-DE"/>
        </w:rPr>
        <w:t xml:space="preserve"> – dies ist</w:t>
      </w:r>
      <w:r w:rsidR="006C2FF1">
        <w:rPr>
          <w:lang w:val="de-DE"/>
        </w:rPr>
        <w:t xml:space="preserve"> übertragbar:</w:t>
      </w:r>
      <w:r w:rsidR="00157C6A">
        <w:rPr>
          <w:lang w:val="de-DE"/>
        </w:rPr>
        <w:t xml:space="preserve"> eine formale Voraussetzung jeder gesetzlichen Auseinandersetzung</w:t>
      </w:r>
      <w:r w:rsidR="006C2FF1">
        <w:rPr>
          <w:lang w:val="de-DE"/>
        </w:rPr>
        <w:t xml:space="preserve"> ist eine ähnliche Aufteilung, aber </w:t>
      </w:r>
      <w:r w:rsidR="00A779D4">
        <w:rPr>
          <w:lang w:val="de-DE"/>
        </w:rPr>
        <w:t xml:space="preserve">eben </w:t>
      </w:r>
      <w:r w:rsidR="006C2FF1">
        <w:rPr>
          <w:lang w:val="de-DE"/>
        </w:rPr>
        <w:t>auf die Tätigkeit</w:t>
      </w:r>
      <w:r w:rsidR="00A779D4">
        <w:rPr>
          <w:lang w:val="de-DE"/>
        </w:rPr>
        <w:t xml:space="preserve"> (Richter, Anwälte, Security usw.)</w:t>
      </w:r>
      <w:r w:rsidR="00157C6A">
        <w:rPr>
          <w:lang w:val="de-DE"/>
        </w:rPr>
        <w:t xml:space="preserve"> Doch dieser formale Aspekt kann nicht immer eingehalte</w:t>
      </w:r>
      <w:r w:rsidR="00A71D91">
        <w:rPr>
          <w:lang w:val="de-DE"/>
        </w:rPr>
        <w:t>n</w:t>
      </w:r>
      <w:r w:rsidR="00157C6A">
        <w:rPr>
          <w:lang w:val="de-DE"/>
        </w:rPr>
        <w:t xml:space="preserve"> werden. Manchmal, wie es auch im </w:t>
      </w:r>
      <w:r w:rsidR="006C2FF1">
        <w:rPr>
          <w:lang w:val="de-DE"/>
        </w:rPr>
        <w:t>Schauspielstück „Terror“</w:t>
      </w:r>
      <w:r w:rsidR="00157C6A">
        <w:rPr>
          <w:lang w:val="de-DE"/>
        </w:rPr>
        <w:t xml:space="preserve"> war, können Akteure in andere Rollen eindringen – eine typisch theatralische</w:t>
      </w:r>
      <w:r w:rsidR="001304CC">
        <w:rPr>
          <w:lang w:val="de-DE"/>
        </w:rPr>
        <w:t xml:space="preserve"> Erscheinung. Wie auch Schauspieler ein Szenario haben und einen Charakter darstellen, sollen auch Akteure im Gerichtssaal einige Richtlinien bezüglich der Rhetorik </w:t>
      </w:r>
      <w:r w:rsidR="00A71D91">
        <w:rPr>
          <w:lang w:val="de-DE"/>
        </w:rPr>
        <w:t>befolgen</w:t>
      </w:r>
      <w:r w:rsidR="001304CC">
        <w:rPr>
          <w:lang w:val="de-DE"/>
        </w:rPr>
        <w:t xml:space="preserve"> und sich entsprechend verhalten. Anwälte orientieren sich hier</w:t>
      </w:r>
      <w:r w:rsidR="006C2FF1">
        <w:rPr>
          <w:lang w:val="de-DE"/>
        </w:rPr>
        <w:t xml:space="preserve"> </w:t>
      </w:r>
      <w:r w:rsidR="001304CC">
        <w:rPr>
          <w:lang w:val="de-DE"/>
        </w:rPr>
        <w:t>bei</w:t>
      </w:r>
      <w:r w:rsidR="006C2FF1">
        <w:rPr>
          <w:lang w:val="de-DE"/>
        </w:rPr>
        <w:t>spielsweise</w:t>
      </w:r>
      <w:r w:rsidR="001304CC">
        <w:rPr>
          <w:lang w:val="de-DE"/>
        </w:rPr>
        <w:t xml:space="preserve"> auf die Ve</w:t>
      </w:r>
      <w:r w:rsidR="00F96CBE">
        <w:rPr>
          <w:lang w:val="de-DE"/>
        </w:rPr>
        <w:t>rteidigung des Angeklagten oder</w:t>
      </w:r>
      <w:r w:rsidR="001304CC">
        <w:rPr>
          <w:lang w:val="de-DE"/>
        </w:rPr>
        <w:t xml:space="preserve"> </w:t>
      </w:r>
      <w:r w:rsidR="00584231">
        <w:rPr>
          <w:lang w:val="de-DE"/>
        </w:rPr>
        <w:t>Befürwortung des Klägers.</w:t>
      </w:r>
      <w:r w:rsidR="00F96CBE">
        <w:rPr>
          <w:rStyle w:val="Funotenzeichen"/>
          <w:lang w:val="de-DE"/>
        </w:rPr>
        <w:footnoteReference w:id="12"/>
      </w:r>
      <w:r w:rsidR="00584231">
        <w:rPr>
          <w:lang w:val="de-DE"/>
        </w:rPr>
        <w:t xml:space="preserve"> </w:t>
      </w:r>
    </w:p>
    <w:p w:rsidR="00584231" w:rsidRPr="0078324A" w:rsidRDefault="00584231" w:rsidP="003F3B52">
      <w:pPr>
        <w:rPr>
          <w:lang w:val="de-DE"/>
        </w:rPr>
      </w:pPr>
    </w:p>
    <w:p w:rsidR="007F3B6B" w:rsidRPr="0078324A" w:rsidRDefault="006C2FF1" w:rsidP="003F3B52">
      <w:pPr>
        <w:rPr>
          <w:lang w:val="de-DE"/>
        </w:rPr>
      </w:pPr>
      <w:r w:rsidRPr="0078324A">
        <w:rPr>
          <w:lang w:val="de-DE"/>
        </w:rPr>
        <w:t xml:space="preserve">Schauspieler im Theater haben ihre fixierten Texte, doch diese werden immer mit Einbindung von metaphorischen Konstruktionen und bildhaften Aussagen </w:t>
      </w:r>
      <w:r w:rsidRPr="0078324A">
        <w:rPr>
          <w:lang w:val="de-DE"/>
        </w:rPr>
        <w:lastRenderedPageBreak/>
        <w:t>geschrieben, sodass jede Phrase doppeldeutig sein kann und die fixierten Bedingungen des streng formellen Gerichtssaals ausweichbar werden.</w:t>
      </w:r>
      <w:r w:rsidRPr="0078324A">
        <w:rPr>
          <w:rStyle w:val="Funotenzeichen"/>
          <w:lang w:val="de-DE"/>
        </w:rPr>
        <w:footnoteReference w:id="13"/>
      </w:r>
    </w:p>
    <w:p w:rsidR="006C2FF1" w:rsidRPr="0078324A" w:rsidRDefault="006C2FF1" w:rsidP="003F3B52">
      <w:pPr>
        <w:rPr>
          <w:lang w:val="de-DE"/>
        </w:rPr>
      </w:pPr>
    </w:p>
    <w:p w:rsidR="00D52D7F" w:rsidRPr="0078324A" w:rsidRDefault="006C2FF1" w:rsidP="00546B62">
      <w:pPr>
        <w:rPr>
          <w:lang w:val="de-DE"/>
        </w:rPr>
      </w:pPr>
      <w:r w:rsidRPr="0078324A">
        <w:rPr>
          <w:lang w:val="de-DE"/>
        </w:rPr>
        <w:t>Die Akteure im Theatersaal benutzten Metaphern für viele Zwecke – es ist eine Voraussetzung, dass die streitenden Parteien irgendwelche Handlungspläne vor dem Prozess entwickeln, um</w:t>
      </w:r>
      <w:r w:rsidR="00D46EEF" w:rsidRPr="0078324A">
        <w:rPr>
          <w:lang w:val="de-DE"/>
        </w:rPr>
        <w:t xml:space="preserve"> ihre</w:t>
      </w:r>
      <w:r w:rsidRPr="0078324A">
        <w:rPr>
          <w:lang w:val="de-DE"/>
        </w:rPr>
        <w:t xml:space="preserve"> Ansprüche </w:t>
      </w:r>
      <w:r w:rsidR="00D46EEF" w:rsidRPr="0078324A">
        <w:rPr>
          <w:lang w:val="de-DE"/>
        </w:rPr>
        <w:t>argumentiert darstellen zu</w:t>
      </w:r>
      <w:r w:rsidRPr="0078324A">
        <w:rPr>
          <w:lang w:val="de-DE"/>
        </w:rPr>
        <w:t xml:space="preserve"> können.</w:t>
      </w:r>
      <w:r w:rsidR="00D46EEF" w:rsidRPr="0078324A">
        <w:rPr>
          <w:lang w:val="de-DE"/>
        </w:rPr>
        <w:t xml:space="preserve"> </w:t>
      </w:r>
      <w:r w:rsidR="007F3B6B" w:rsidRPr="0078324A">
        <w:rPr>
          <w:lang w:val="de-DE"/>
        </w:rPr>
        <w:t>Verteidiger ha</w:t>
      </w:r>
      <w:r w:rsidR="00D46EEF" w:rsidRPr="0078324A">
        <w:rPr>
          <w:lang w:val="de-DE"/>
        </w:rPr>
        <w:t>b</w:t>
      </w:r>
      <w:r w:rsidR="007F3B6B" w:rsidRPr="0078324A">
        <w:rPr>
          <w:lang w:val="de-DE"/>
        </w:rPr>
        <w:t xml:space="preserve">en Alibis </w:t>
      </w:r>
      <w:r w:rsidR="00546B62" w:rsidRPr="0078324A">
        <w:rPr>
          <w:lang w:val="de-DE"/>
        </w:rPr>
        <w:t>und Erklärungen parat und Kläger ha</w:t>
      </w:r>
      <w:r w:rsidR="00D46EEF" w:rsidRPr="0078324A">
        <w:rPr>
          <w:lang w:val="de-DE"/>
        </w:rPr>
        <w:t>b</w:t>
      </w:r>
      <w:r w:rsidR="00546B62" w:rsidRPr="0078324A">
        <w:rPr>
          <w:lang w:val="de-DE"/>
        </w:rPr>
        <w:t>en immer neue</w:t>
      </w:r>
      <w:r w:rsidR="007F3B6B" w:rsidRPr="0078324A">
        <w:rPr>
          <w:lang w:val="de-DE"/>
        </w:rPr>
        <w:t xml:space="preserve"> Beschuldigungen</w:t>
      </w:r>
      <w:r w:rsidR="00546B62" w:rsidRPr="0078324A">
        <w:rPr>
          <w:lang w:val="de-DE"/>
        </w:rPr>
        <w:t>.</w:t>
      </w:r>
      <w:r w:rsidR="00546B62" w:rsidRPr="0078324A">
        <w:rPr>
          <w:rStyle w:val="Funotenzeichen"/>
          <w:lang w:val="de-DE"/>
        </w:rPr>
        <w:footnoteReference w:id="14"/>
      </w:r>
      <w:r w:rsidR="00546B62" w:rsidRPr="0078324A">
        <w:rPr>
          <w:lang w:val="de-DE"/>
        </w:rPr>
        <w:t xml:space="preserve"> Jeder Prozess beinhaltet Befragungen von Zeugen</w:t>
      </w:r>
      <w:r w:rsidR="00D46EEF" w:rsidRPr="0078324A">
        <w:rPr>
          <w:lang w:val="de-DE"/>
        </w:rPr>
        <w:t xml:space="preserve"> – sie sind auch ein wichtiger Bestandteil des besprochenen Frames.</w:t>
      </w:r>
    </w:p>
    <w:p w:rsidR="00D52D7F" w:rsidRPr="0078324A" w:rsidRDefault="00D52D7F" w:rsidP="00546B62">
      <w:pPr>
        <w:rPr>
          <w:lang w:val="de-DE"/>
        </w:rPr>
      </w:pPr>
    </w:p>
    <w:p w:rsidR="007F3B6B" w:rsidRPr="00546B62" w:rsidRDefault="00546B62" w:rsidP="00546B62">
      <w:pPr>
        <w:rPr>
          <w:lang w:val="de-DE"/>
        </w:rPr>
      </w:pPr>
      <w:r w:rsidRPr="0078324A">
        <w:rPr>
          <w:lang w:val="de-DE"/>
        </w:rPr>
        <w:t xml:space="preserve">Allgemein </w:t>
      </w:r>
      <w:r w:rsidR="00D46EEF" w:rsidRPr="0078324A">
        <w:rPr>
          <w:lang w:val="de-DE"/>
        </w:rPr>
        <w:t>können</w:t>
      </w:r>
      <w:r w:rsidRPr="0078324A">
        <w:rPr>
          <w:lang w:val="de-DE"/>
        </w:rPr>
        <w:t xml:space="preserve"> zwei Gruppen</w:t>
      </w:r>
      <w:r w:rsidR="00D46EEF" w:rsidRPr="0078324A">
        <w:rPr>
          <w:lang w:val="de-DE"/>
        </w:rPr>
        <w:t xml:space="preserve"> von Zeugen</w:t>
      </w:r>
      <w:r w:rsidRPr="0078324A">
        <w:rPr>
          <w:lang w:val="de-DE"/>
        </w:rPr>
        <w:t xml:space="preserve"> identifiziert</w:t>
      </w:r>
      <w:r w:rsidR="00D46EEF" w:rsidRPr="0078324A">
        <w:rPr>
          <w:lang w:val="de-DE"/>
        </w:rPr>
        <w:t xml:space="preserve"> werden: </w:t>
      </w:r>
      <w:r w:rsidR="007E4561">
        <w:rPr>
          <w:lang w:val="de-DE"/>
        </w:rPr>
        <w:t>der</w:t>
      </w:r>
      <w:r w:rsidR="00D46EEF" w:rsidRPr="0078324A">
        <w:rPr>
          <w:lang w:val="de-DE"/>
        </w:rPr>
        <w:t xml:space="preserve"> eine spricht für den Angeklagten, verhilft mit Alibi</w:t>
      </w:r>
      <w:r w:rsidR="007E4561">
        <w:rPr>
          <w:lang w:val="de-DE"/>
        </w:rPr>
        <w:t>s und Erklärungen wenngleich der andere seine</w:t>
      </w:r>
      <w:r w:rsidR="00D46EEF" w:rsidRPr="0078324A">
        <w:rPr>
          <w:lang w:val="de-DE"/>
        </w:rPr>
        <w:t xml:space="preserve"> Zweifel und Beweisstücke gegen den verdächtigten Täter </w:t>
      </w:r>
      <w:r w:rsidR="007E4561">
        <w:rPr>
          <w:lang w:val="de-DE"/>
        </w:rPr>
        <w:t xml:space="preserve">äußert und </w:t>
      </w:r>
      <w:r w:rsidR="00D46EEF" w:rsidRPr="0078324A">
        <w:rPr>
          <w:lang w:val="de-DE"/>
        </w:rPr>
        <w:t>aushändigt.</w:t>
      </w:r>
      <w:r w:rsidR="00D46EEF" w:rsidRPr="0078324A">
        <w:rPr>
          <w:rStyle w:val="Funotenzeichen"/>
          <w:lang w:val="de-DE"/>
        </w:rPr>
        <w:footnoteReference w:id="15"/>
      </w:r>
      <w:r w:rsidR="00D46EEF" w:rsidRPr="0078324A">
        <w:rPr>
          <w:lang w:val="de-DE"/>
        </w:rPr>
        <w:t xml:space="preserve"> Der Angeklagte kann auch in dem Prozess viel bewirken: zum Beispiel </w:t>
      </w:r>
      <w:r w:rsidR="0078324A" w:rsidRPr="0078324A">
        <w:rPr>
          <w:lang w:val="de-DE"/>
        </w:rPr>
        <w:t>macht</w:t>
      </w:r>
      <w:r w:rsidR="00D46EEF" w:rsidRPr="0078324A">
        <w:rPr>
          <w:lang w:val="de-DE"/>
        </w:rPr>
        <w:t xml:space="preserve"> ausversehen eine </w:t>
      </w:r>
      <w:r w:rsidR="0078324A" w:rsidRPr="0078324A">
        <w:rPr>
          <w:lang w:val="de-DE"/>
        </w:rPr>
        <w:t>unangebrachte Aussage vom Angeklagten über die Prozessbeteiligten oder die Gerichtsstätte -</w:t>
      </w:r>
      <w:r w:rsidR="00D52D7F" w:rsidRPr="0078324A">
        <w:rPr>
          <w:lang w:val="de-DE"/>
        </w:rPr>
        <w:t xml:space="preserve"> </w:t>
      </w:r>
      <w:r w:rsidR="0078324A" w:rsidRPr="0078324A">
        <w:rPr>
          <w:lang w:val="de-DE"/>
        </w:rPr>
        <w:t>d</w:t>
      </w:r>
      <w:r w:rsidR="00D52D7F" w:rsidRPr="0078324A">
        <w:rPr>
          <w:lang w:val="de-DE"/>
        </w:rPr>
        <w:t xml:space="preserve">ementsprechend </w:t>
      </w:r>
      <w:r w:rsidR="0078324A" w:rsidRPr="0078324A">
        <w:rPr>
          <w:lang w:val="de-DE"/>
        </w:rPr>
        <w:t>kann</w:t>
      </w:r>
      <w:r w:rsidR="00D52D7F" w:rsidRPr="0078324A">
        <w:rPr>
          <w:lang w:val="de-DE"/>
        </w:rPr>
        <w:t xml:space="preserve"> auch das Publikum diese Aussage als eine aggressive</w:t>
      </w:r>
      <w:r w:rsidR="0078324A" w:rsidRPr="0078324A">
        <w:rPr>
          <w:lang w:val="de-DE"/>
        </w:rPr>
        <w:t xml:space="preserve"> sehen und seine Einstellung im Bezug zum verdächtigen ändern</w:t>
      </w:r>
      <w:r w:rsidR="00D52D7F" w:rsidRPr="0078324A">
        <w:rPr>
          <w:lang w:val="de-DE"/>
        </w:rPr>
        <w:t>.</w:t>
      </w:r>
      <w:r w:rsidR="00FC6619">
        <w:rPr>
          <w:rStyle w:val="Funotenzeichen"/>
          <w:lang w:val="de-DE"/>
        </w:rPr>
        <w:footnoteReference w:id="16"/>
      </w:r>
      <w:r w:rsidR="00D52D7F">
        <w:rPr>
          <w:lang w:val="de-DE"/>
        </w:rPr>
        <w:t xml:space="preserve"> Emotionalität ist jedoch kein typisches </w:t>
      </w:r>
      <w:r w:rsidR="007E4561">
        <w:rPr>
          <w:lang w:val="de-DE"/>
        </w:rPr>
        <w:t>Element für den Gerichtsprozess</w:t>
      </w:r>
      <w:r w:rsidR="0078324A">
        <w:rPr>
          <w:lang w:val="de-DE"/>
        </w:rPr>
        <w:t>, aber bei der Abbildung eines Rechtsstreites auf der Bühne ist dieser emotionale Hintergrund eben das, was dem Zuschauer ins Auge fällt und seine Meinungen zur ganzen Aufführung beeinflusst</w:t>
      </w:r>
      <w:r w:rsidR="00D52D7F">
        <w:rPr>
          <w:lang w:val="de-DE"/>
        </w:rPr>
        <w:t>.</w:t>
      </w:r>
      <w:r w:rsidR="0078324A">
        <w:rPr>
          <w:lang w:val="de-DE"/>
        </w:rPr>
        <w:t xml:space="preserve"> Das Theater ist geschaffen, um Gefühle beim Publikum zu wecken, und wenn es dazu nicht fähig ist, verwandelt sich künstlerische und spannende Arbeit in formelle und uninteressante.</w:t>
      </w:r>
      <w:r w:rsidR="00FC6619">
        <w:rPr>
          <w:rStyle w:val="Funotenzeichen"/>
          <w:lang w:val="de-DE"/>
        </w:rPr>
        <w:footnoteReference w:id="17"/>
      </w:r>
      <w:r w:rsidR="0078324A">
        <w:rPr>
          <w:lang w:val="de-DE"/>
        </w:rPr>
        <w:t xml:space="preserve"> Das Theater ist vor Allem ein Medium der Unterhaltung, wo die fürs Gericht untypische Emotionalität auf keinen Fall weggelassen werden kann.</w:t>
      </w:r>
      <w:r w:rsidR="00D52D7F">
        <w:rPr>
          <w:lang w:val="de-DE"/>
        </w:rPr>
        <w:t xml:space="preserve"> Hier wird </w:t>
      </w:r>
      <w:r w:rsidR="0078324A">
        <w:rPr>
          <w:lang w:val="de-DE"/>
        </w:rPr>
        <w:t>immer</w:t>
      </w:r>
      <w:r w:rsidR="00D52D7F">
        <w:rPr>
          <w:lang w:val="de-DE"/>
        </w:rPr>
        <w:t xml:space="preserve"> die Art der Rhetorik in </w:t>
      </w:r>
      <w:r w:rsidR="007E4561">
        <w:rPr>
          <w:lang w:val="de-DE"/>
        </w:rPr>
        <w:t>Anspruch</w:t>
      </w:r>
      <w:r w:rsidR="00D52D7F">
        <w:rPr>
          <w:lang w:val="de-DE"/>
        </w:rPr>
        <w:t xml:space="preserve"> genommen – so bauen sich grundsätzlich Beziehungen </w:t>
      </w:r>
      <w:r w:rsidR="0078324A">
        <w:rPr>
          <w:lang w:val="de-DE"/>
        </w:rPr>
        <w:t xml:space="preserve">zu den Akteuren </w:t>
      </w:r>
      <w:r w:rsidR="00FC6619">
        <w:rPr>
          <w:lang w:val="de-DE"/>
        </w:rPr>
        <w:t>auf der Bühne</w:t>
      </w:r>
      <w:r w:rsidR="0078324A">
        <w:rPr>
          <w:lang w:val="de-DE"/>
        </w:rPr>
        <w:t>.</w:t>
      </w:r>
      <w:r w:rsidR="00D52D7F">
        <w:rPr>
          <w:rStyle w:val="Funotenzeichen"/>
          <w:lang w:val="de-DE"/>
        </w:rPr>
        <w:footnoteReference w:id="18"/>
      </w:r>
    </w:p>
    <w:p w:rsidR="00F81BEF" w:rsidRDefault="00F81BEF" w:rsidP="0059548D">
      <w:pPr>
        <w:rPr>
          <w:lang w:val="de-DE"/>
        </w:rPr>
      </w:pPr>
    </w:p>
    <w:p w:rsidR="0059548D" w:rsidRPr="00FC6619" w:rsidRDefault="0008442A" w:rsidP="0059548D">
      <w:pPr>
        <w:rPr>
          <w:lang w:val="de-DE"/>
        </w:rPr>
      </w:pPr>
      <w:r w:rsidRPr="00FC6619">
        <w:rPr>
          <w:lang w:val="de-DE"/>
        </w:rPr>
        <w:lastRenderedPageBreak/>
        <w:t xml:space="preserve">Die Struktur der theatralischen Elemente wird Schritt für Schritt aufgebaut. Das nächste Frame „Elemente der Präsentation“ stellt einen wichtigen Bestandteil für die weitere Untersuchung dar. Bei den Elementen der Präsentation handelt </w:t>
      </w:r>
      <w:r w:rsidR="00FC6619" w:rsidRPr="00FC6619">
        <w:rPr>
          <w:lang w:val="de-DE"/>
        </w:rPr>
        <w:t xml:space="preserve">es sich </w:t>
      </w:r>
      <w:r w:rsidRPr="00FC6619">
        <w:rPr>
          <w:lang w:val="de-DE"/>
        </w:rPr>
        <w:t xml:space="preserve">über die Vorstellung der </w:t>
      </w:r>
      <w:r w:rsidR="00FC6619" w:rsidRPr="00FC6619">
        <w:rPr>
          <w:lang w:val="de-DE"/>
        </w:rPr>
        <w:t>Rollen im Stück und deren Handlungen mit dem Requisit der Aufführung</w:t>
      </w:r>
      <w:r w:rsidR="00750DC3" w:rsidRPr="00FC6619">
        <w:rPr>
          <w:lang w:val="de-DE"/>
        </w:rPr>
        <w:t xml:space="preserve">. Die Art und Weise, wie man die Rhetorik und Emotionalität mit physischen Gegenständen </w:t>
      </w:r>
      <w:r w:rsidR="00FC6619" w:rsidRPr="00FC6619">
        <w:rPr>
          <w:lang w:val="de-DE"/>
        </w:rPr>
        <w:t>auf der Bühne</w:t>
      </w:r>
      <w:r w:rsidR="00A779D4">
        <w:rPr>
          <w:lang w:val="de-DE"/>
        </w:rPr>
        <w:t xml:space="preserve"> von „Terror“</w:t>
      </w:r>
      <w:r w:rsidR="00FC6619" w:rsidRPr="00FC6619">
        <w:rPr>
          <w:lang w:val="de-DE"/>
        </w:rPr>
        <w:t xml:space="preserve"> </w:t>
      </w:r>
      <w:r w:rsidR="00750DC3" w:rsidRPr="00FC6619">
        <w:rPr>
          <w:lang w:val="de-DE"/>
        </w:rPr>
        <w:t>kombiniert, macht den Gerichtsprozess zum Ort, wo sich Meinungen entweder positiv oder negativ im Bezug zu</w:t>
      </w:r>
      <w:r w:rsidR="00FC6619" w:rsidRPr="00FC6619">
        <w:rPr>
          <w:lang w:val="de-DE"/>
        </w:rPr>
        <w:t>m Angeklagten</w:t>
      </w:r>
      <w:r w:rsidR="00750DC3" w:rsidRPr="00FC6619">
        <w:rPr>
          <w:lang w:val="de-DE"/>
        </w:rPr>
        <w:t xml:space="preserve"> gestalten – so ein Vorgehen soll weitere Details in den Prozess hinzufügen.</w:t>
      </w:r>
      <w:r w:rsidR="00750DC3" w:rsidRPr="00FC6619">
        <w:rPr>
          <w:rStyle w:val="Funotenzeichen"/>
          <w:lang w:val="de-DE"/>
        </w:rPr>
        <w:footnoteReference w:id="19"/>
      </w:r>
      <w:r w:rsidR="00750DC3" w:rsidRPr="00FC6619">
        <w:rPr>
          <w:lang w:val="de-DE"/>
        </w:rPr>
        <w:t xml:space="preserve"> Der Job der Jury</w:t>
      </w:r>
      <w:r w:rsidR="00A779D4">
        <w:rPr>
          <w:lang w:val="de-DE"/>
        </w:rPr>
        <w:t xml:space="preserve"> (in diesem Fall des Publikums)</w:t>
      </w:r>
      <w:r w:rsidR="00750DC3" w:rsidRPr="00FC6619">
        <w:rPr>
          <w:lang w:val="de-DE"/>
        </w:rPr>
        <w:t xml:space="preserve"> und des Richters ist es hier </w:t>
      </w:r>
      <w:r w:rsidR="00A779D4">
        <w:rPr>
          <w:lang w:val="de-DE"/>
        </w:rPr>
        <w:t xml:space="preserve">dennoch </w:t>
      </w:r>
      <w:r w:rsidR="00750DC3" w:rsidRPr="00FC6619">
        <w:rPr>
          <w:lang w:val="de-DE"/>
        </w:rPr>
        <w:t>all diese De</w:t>
      </w:r>
      <w:r w:rsidR="00A779D4">
        <w:rPr>
          <w:lang w:val="de-DE"/>
        </w:rPr>
        <w:t xml:space="preserve">tails in Betracht zu </w:t>
      </w:r>
      <w:r w:rsidR="007E4561">
        <w:rPr>
          <w:lang w:val="de-DE"/>
        </w:rPr>
        <w:t>ziehen</w:t>
      </w:r>
      <w:r w:rsidR="00A779D4">
        <w:rPr>
          <w:lang w:val="de-DE"/>
        </w:rPr>
        <w:t xml:space="preserve"> und</w:t>
      </w:r>
      <w:r w:rsidR="00750DC3" w:rsidRPr="00FC6619">
        <w:rPr>
          <w:lang w:val="de-DE"/>
        </w:rPr>
        <w:t xml:space="preserve"> die Gerichtsverhandlung zur gerechten Lösung zu führen.</w:t>
      </w:r>
    </w:p>
    <w:p w:rsidR="00750DC3" w:rsidRDefault="00750DC3" w:rsidP="0059548D">
      <w:pPr>
        <w:rPr>
          <w:lang w:val="de-DE"/>
        </w:rPr>
      </w:pPr>
    </w:p>
    <w:p w:rsidR="0059548D" w:rsidRPr="009F712E" w:rsidRDefault="00FC6619" w:rsidP="00750DC3">
      <w:pPr>
        <w:rPr>
          <w:lang w:val="de-DE"/>
        </w:rPr>
      </w:pPr>
      <w:r w:rsidRPr="009F712E">
        <w:rPr>
          <w:lang w:val="de-DE"/>
        </w:rPr>
        <w:t xml:space="preserve">Die Aufgabe der </w:t>
      </w:r>
      <w:r w:rsidR="0059548D" w:rsidRPr="009F712E">
        <w:rPr>
          <w:lang w:val="de-DE"/>
        </w:rPr>
        <w:t xml:space="preserve">Zeugen </w:t>
      </w:r>
      <w:r w:rsidRPr="009F712E">
        <w:rPr>
          <w:lang w:val="de-DE"/>
        </w:rPr>
        <w:t xml:space="preserve">ist es, </w:t>
      </w:r>
      <w:r w:rsidR="0059548D" w:rsidRPr="009F712E">
        <w:rPr>
          <w:lang w:val="de-DE"/>
        </w:rPr>
        <w:t>Beispiele des Geschehens an</w:t>
      </w:r>
      <w:r w:rsidRPr="009F712E">
        <w:rPr>
          <w:lang w:val="de-DE"/>
        </w:rPr>
        <w:t>zuführen</w:t>
      </w:r>
      <w:r w:rsidR="0059548D" w:rsidRPr="009F712E">
        <w:rPr>
          <w:lang w:val="de-DE"/>
        </w:rPr>
        <w:t xml:space="preserve">, </w:t>
      </w:r>
      <w:r w:rsidRPr="009F712E">
        <w:rPr>
          <w:lang w:val="de-DE"/>
        </w:rPr>
        <w:t>es können hier auch</w:t>
      </w:r>
      <w:r w:rsidR="0059548D" w:rsidRPr="009F712E">
        <w:rPr>
          <w:lang w:val="de-DE"/>
        </w:rPr>
        <w:t xml:space="preserve"> Hilfsmittel</w:t>
      </w:r>
      <w:r w:rsidRPr="009F712E">
        <w:rPr>
          <w:lang w:val="de-DE"/>
        </w:rPr>
        <w:t xml:space="preserve"> verwendet werden, </w:t>
      </w:r>
      <w:r w:rsidR="0059548D" w:rsidRPr="009F712E">
        <w:rPr>
          <w:lang w:val="de-DE"/>
        </w:rPr>
        <w:t>um den Druck auf den Angeklagten zu erhöhen.</w:t>
      </w:r>
      <w:r w:rsidRPr="009F712E">
        <w:rPr>
          <w:lang w:val="de-DE"/>
        </w:rPr>
        <w:t xml:space="preserve"> Das sind </w:t>
      </w:r>
      <w:r w:rsidR="009F712E" w:rsidRPr="009F712E">
        <w:rPr>
          <w:lang w:val="de-DE"/>
        </w:rPr>
        <w:t xml:space="preserve">größtenteils neue Beweisstücke, die trotz deren angeblich neutralen Darbietung immer mehr Emotionalität in den Prozess, und somit auch in die ganze Aufführung bringen. Akteure, die die </w:t>
      </w:r>
      <w:r w:rsidR="00FB1145" w:rsidRPr="009F712E">
        <w:rPr>
          <w:lang w:val="de-DE"/>
        </w:rPr>
        <w:t xml:space="preserve">Rechtsleute </w:t>
      </w:r>
      <w:r w:rsidR="009F712E" w:rsidRPr="009F712E">
        <w:rPr>
          <w:lang w:val="de-DE"/>
        </w:rPr>
        <w:t xml:space="preserve">spielen, </w:t>
      </w:r>
      <w:r w:rsidR="00FB1145" w:rsidRPr="009F712E">
        <w:rPr>
          <w:lang w:val="de-DE"/>
        </w:rPr>
        <w:t xml:space="preserve">sollen </w:t>
      </w:r>
      <w:r w:rsidR="009F712E" w:rsidRPr="009F712E">
        <w:rPr>
          <w:lang w:val="de-DE"/>
        </w:rPr>
        <w:t>sich</w:t>
      </w:r>
      <w:r w:rsidR="00FB1145" w:rsidRPr="009F712E">
        <w:rPr>
          <w:lang w:val="de-DE"/>
        </w:rPr>
        <w:t xml:space="preserve"> </w:t>
      </w:r>
      <w:r w:rsidR="009F712E" w:rsidRPr="009F712E">
        <w:rPr>
          <w:lang w:val="de-DE"/>
        </w:rPr>
        <w:t>nicht auf eine bestimmte</w:t>
      </w:r>
      <w:r w:rsidR="00FB1145" w:rsidRPr="009F712E">
        <w:rPr>
          <w:lang w:val="de-DE"/>
        </w:rPr>
        <w:t xml:space="preserve"> Partei </w:t>
      </w:r>
      <w:r w:rsidR="009F712E" w:rsidRPr="009F712E">
        <w:rPr>
          <w:lang w:val="de-DE"/>
        </w:rPr>
        <w:t>festlegen und sie befürworten</w:t>
      </w:r>
      <w:r w:rsidR="00FB1145" w:rsidRPr="009F712E">
        <w:rPr>
          <w:lang w:val="de-DE"/>
        </w:rPr>
        <w:t xml:space="preserve">, doch </w:t>
      </w:r>
      <w:r w:rsidR="009F712E" w:rsidRPr="009F712E">
        <w:rPr>
          <w:lang w:val="de-DE"/>
        </w:rPr>
        <w:t>in der Aufführung Terror spielen die Akteure mit den Gefühlen der eigentlichen Gesch</w:t>
      </w:r>
      <w:r w:rsidR="007E4561">
        <w:rPr>
          <w:lang w:val="de-DE"/>
        </w:rPr>
        <w:t>worenen (mit dem Publikum), welche</w:t>
      </w:r>
      <w:r w:rsidR="009F712E" w:rsidRPr="009F712E">
        <w:rPr>
          <w:lang w:val="de-DE"/>
        </w:rPr>
        <w:t xml:space="preserve"> das Urteil für den Angeklagten verkündigen soll.</w:t>
      </w:r>
      <w:r w:rsidR="00FB1145" w:rsidRPr="009F712E">
        <w:rPr>
          <w:rStyle w:val="Funotenzeichen"/>
          <w:lang w:val="de-DE"/>
        </w:rPr>
        <w:footnoteReference w:id="20"/>
      </w:r>
      <w:r w:rsidR="00FB1145" w:rsidRPr="009F712E">
        <w:rPr>
          <w:lang w:val="de-DE"/>
        </w:rPr>
        <w:t xml:space="preserve"> </w:t>
      </w:r>
    </w:p>
    <w:p w:rsidR="00FA6C9A" w:rsidRPr="00FA6C9A" w:rsidRDefault="00FA6C9A" w:rsidP="00FA6C9A">
      <w:pPr>
        <w:rPr>
          <w:lang w:val="de-DE"/>
        </w:rPr>
      </w:pPr>
    </w:p>
    <w:p w:rsidR="0073575F" w:rsidRDefault="00860E05" w:rsidP="0073575F">
      <w:pPr>
        <w:rPr>
          <w:lang w:val="de-DE"/>
        </w:rPr>
      </w:pPr>
      <w:r>
        <w:rPr>
          <w:lang w:val="de-DE"/>
        </w:rPr>
        <w:t>Das nächste Frame „</w:t>
      </w:r>
      <w:r w:rsidR="0059548D">
        <w:rPr>
          <w:lang w:val="de-DE"/>
        </w:rPr>
        <w:t>Theatralische Dekorationen und Requisit</w:t>
      </w:r>
      <w:r>
        <w:rPr>
          <w:lang w:val="de-DE"/>
        </w:rPr>
        <w:t xml:space="preserve">“ wird durch die folgenden Elemente demonstriert: </w:t>
      </w:r>
      <w:r w:rsidR="009F712E">
        <w:rPr>
          <w:lang w:val="de-DE"/>
        </w:rPr>
        <w:t>der</w:t>
      </w:r>
      <w:r>
        <w:rPr>
          <w:lang w:val="de-DE"/>
        </w:rPr>
        <w:t xml:space="preserve"> Kleidungsstil </w:t>
      </w:r>
      <w:r w:rsidR="009F712E">
        <w:rPr>
          <w:lang w:val="de-DE"/>
        </w:rPr>
        <w:t xml:space="preserve">der Akteure </w:t>
      </w:r>
      <w:r>
        <w:rPr>
          <w:lang w:val="de-DE"/>
        </w:rPr>
        <w:t xml:space="preserve">und die Gestaltung </w:t>
      </w:r>
      <w:r w:rsidR="009F712E">
        <w:rPr>
          <w:lang w:val="de-DE"/>
        </w:rPr>
        <w:t>eines</w:t>
      </w:r>
      <w:r>
        <w:rPr>
          <w:lang w:val="de-DE"/>
        </w:rPr>
        <w:t xml:space="preserve"> Gerichtssaales</w:t>
      </w:r>
      <w:r w:rsidR="009F712E">
        <w:rPr>
          <w:lang w:val="de-DE"/>
        </w:rPr>
        <w:t xml:space="preserve"> im Theater</w:t>
      </w:r>
      <w:r>
        <w:rPr>
          <w:lang w:val="de-DE"/>
        </w:rPr>
        <w:t>. Dieses Frame zeigt den Standesunterschied und die Bezie</w:t>
      </w:r>
      <w:r w:rsidR="009F712E">
        <w:rPr>
          <w:lang w:val="de-DE"/>
        </w:rPr>
        <w:t>hungen zwischen Akteuren auf der Bühne zugleich</w:t>
      </w:r>
      <w:r>
        <w:rPr>
          <w:lang w:val="de-DE"/>
        </w:rPr>
        <w:t>.</w:t>
      </w:r>
      <w:r w:rsidR="0073575F">
        <w:rPr>
          <w:rStyle w:val="Funotenzeichen"/>
          <w:lang w:val="de-DE"/>
        </w:rPr>
        <w:footnoteReference w:id="21"/>
      </w:r>
      <w:r>
        <w:rPr>
          <w:lang w:val="de-DE"/>
        </w:rPr>
        <w:t xml:space="preserve"> </w:t>
      </w:r>
    </w:p>
    <w:p w:rsidR="0073575F" w:rsidRDefault="0073575F" w:rsidP="0073575F">
      <w:pPr>
        <w:rPr>
          <w:lang w:val="de-DE"/>
        </w:rPr>
      </w:pPr>
    </w:p>
    <w:p w:rsidR="0059548D" w:rsidRPr="0073575F" w:rsidRDefault="00860E05" w:rsidP="0073575F">
      <w:pPr>
        <w:rPr>
          <w:lang w:val="de-DE"/>
        </w:rPr>
      </w:pPr>
      <w:r>
        <w:rPr>
          <w:lang w:val="de-DE"/>
        </w:rPr>
        <w:t>Der Richter muss ordnungsgemäß eine Robe tragen. Diese stellt seine Hoheit im Prozess dar</w:t>
      </w:r>
      <w:r w:rsidR="0073575F">
        <w:rPr>
          <w:lang w:val="de-DE"/>
        </w:rPr>
        <w:t xml:space="preserve">, bestätigt seine Verantwortung über den gerechten Ablauf des </w:t>
      </w:r>
      <w:r w:rsidR="0073575F">
        <w:rPr>
          <w:lang w:val="de-DE"/>
        </w:rPr>
        <w:lastRenderedPageBreak/>
        <w:t xml:space="preserve">Rechtsstreites und die Tatsache, dass das letzte Wort in diesem Saal </w:t>
      </w:r>
      <w:r w:rsidR="009F712E">
        <w:rPr>
          <w:lang w:val="de-DE"/>
        </w:rPr>
        <w:t>ihm zusteht</w:t>
      </w:r>
      <w:r w:rsidR="0073575F">
        <w:rPr>
          <w:lang w:val="de-DE"/>
        </w:rPr>
        <w:t>.</w:t>
      </w:r>
      <w:r w:rsidR="0073575F">
        <w:rPr>
          <w:rStyle w:val="Funotenzeichen"/>
          <w:lang w:val="de-DE"/>
        </w:rPr>
        <w:footnoteReference w:id="22"/>
      </w:r>
      <w:r w:rsidR="00C27DE1" w:rsidRPr="0073575F">
        <w:rPr>
          <w:lang w:val="de-DE"/>
        </w:rPr>
        <w:t xml:space="preserve"> </w:t>
      </w:r>
      <w:r w:rsidR="0073575F">
        <w:rPr>
          <w:lang w:val="de-DE"/>
        </w:rPr>
        <w:t>Andere Akteure müssen vor Gericht solche strikten Regeln nicht befolgen, doch sie haben auch einen ordnungsgemäßen Dresscode einzuhalten.</w:t>
      </w:r>
      <w:r w:rsidR="0073575F">
        <w:rPr>
          <w:rStyle w:val="Funotenzeichen"/>
          <w:lang w:val="de-DE"/>
        </w:rPr>
        <w:footnoteReference w:id="23"/>
      </w:r>
      <w:r w:rsidR="009F712E">
        <w:rPr>
          <w:lang w:val="de-DE"/>
        </w:rPr>
        <w:t xml:space="preserve"> Die </w:t>
      </w:r>
      <w:r w:rsidR="00A4482B">
        <w:rPr>
          <w:lang w:val="de-DE"/>
        </w:rPr>
        <w:t>Kostüme für die Aufführung werden entsprechend gewählt: die Anwälte tragen klassische Kleidung in neutralen Farbtönen, die Security-Angestellten tragen Uniformen und das Publikum ist in der Kleidungswahl nicht eingeschränkt.</w:t>
      </w:r>
      <w:r w:rsidR="00A4482B">
        <w:rPr>
          <w:rStyle w:val="Funotenzeichen"/>
          <w:lang w:val="de-DE"/>
        </w:rPr>
        <w:footnoteReference w:id="24"/>
      </w:r>
      <w:r w:rsidR="00A4482B">
        <w:rPr>
          <w:lang w:val="de-DE"/>
        </w:rPr>
        <w:t xml:space="preserve"> </w:t>
      </w:r>
    </w:p>
    <w:p w:rsidR="00FA6C9A" w:rsidRPr="00FA6C9A" w:rsidRDefault="00FA6C9A" w:rsidP="00FA6C9A">
      <w:pPr>
        <w:rPr>
          <w:lang w:val="de-DE"/>
        </w:rPr>
      </w:pPr>
    </w:p>
    <w:p w:rsidR="00C27DE1" w:rsidRDefault="0073575F" w:rsidP="0073575F">
      <w:pPr>
        <w:rPr>
          <w:lang w:val="de-DE"/>
        </w:rPr>
      </w:pPr>
      <w:r>
        <w:rPr>
          <w:lang w:val="de-DE"/>
        </w:rPr>
        <w:t xml:space="preserve">Was die Gestaltung des Gerichtssaales angeht, ist hier alles sehr gut durchdacht – die zentralen Akteure sind hier der Richter und die beiden streitenden Parteien. Sie sind auch dementsprechend zentral </w:t>
      </w:r>
      <w:r w:rsidR="00FF5DC9">
        <w:rPr>
          <w:lang w:val="de-DE"/>
        </w:rPr>
        <w:t>positioniert, um die Verhandlungen zu führen. Die Gesch</w:t>
      </w:r>
      <w:r w:rsidR="00C16F68">
        <w:rPr>
          <w:lang w:val="de-DE"/>
        </w:rPr>
        <w:t>w</w:t>
      </w:r>
      <w:r w:rsidR="00FF5DC9">
        <w:rPr>
          <w:lang w:val="de-DE"/>
        </w:rPr>
        <w:t xml:space="preserve">orenen </w:t>
      </w:r>
      <w:r w:rsidR="00C16F68">
        <w:rPr>
          <w:lang w:val="de-DE"/>
        </w:rPr>
        <w:t xml:space="preserve">haben auch die besten Umstände, um den Prozess zu </w:t>
      </w:r>
      <w:r w:rsidR="00F20A96">
        <w:rPr>
          <w:lang w:val="de-DE"/>
        </w:rPr>
        <w:br/>
      </w:r>
      <w:r w:rsidR="00C16F68">
        <w:rPr>
          <w:lang w:val="de-DE"/>
        </w:rPr>
        <w:t xml:space="preserve">verfolgen – sie sitzen seitig bei den </w:t>
      </w:r>
      <w:r w:rsidR="00A4482B">
        <w:rPr>
          <w:lang w:val="de-DE"/>
        </w:rPr>
        <w:t xml:space="preserve">Streitenden. Im von Schirachs Schauspielstück nehmen auch die Zuschauer die Rolle der Geschworenen an, es wird ihre </w:t>
      </w:r>
      <w:r w:rsidR="007E4561">
        <w:rPr>
          <w:lang w:val="de-DE"/>
        </w:rPr>
        <w:t>Entscheidung</w:t>
      </w:r>
      <w:r w:rsidR="00A4482B">
        <w:rPr>
          <w:lang w:val="de-DE"/>
        </w:rPr>
        <w:t>, wie das Urteil lauten wird.</w:t>
      </w:r>
      <w:r w:rsidR="00612784">
        <w:rPr>
          <w:rStyle w:val="Funotenzeichen"/>
          <w:lang w:val="de-DE"/>
        </w:rPr>
        <w:footnoteReference w:id="25"/>
      </w:r>
    </w:p>
    <w:p w:rsidR="00612784" w:rsidRDefault="00612784" w:rsidP="0073575F">
      <w:pPr>
        <w:rPr>
          <w:lang w:val="de-DE"/>
        </w:rPr>
      </w:pPr>
    </w:p>
    <w:p w:rsidR="00C27DE1" w:rsidRPr="00786161" w:rsidRDefault="00612784" w:rsidP="00786161">
      <w:pPr>
        <w:rPr>
          <w:lang w:val="de-DE"/>
        </w:rPr>
      </w:pPr>
      <w:r>
        <w:rPr>
          <w:lang w:val="de-DE"/>
        </w:rPr>
        <w:t>Wie im Theater – es gibt wichtigere und größere Rollen, die viel mehr Aufmerksamkeit benötigen, und es gibt auch die, welche ständig im Hintergrund stehen und nur beobachten können, wie sich das Geschehen entwickelt.</w:t>
      </w:r>
      <w:r>
        <w:rPr>
          <w:rStyle w:val="Funotenzeichen"/>
          <w:lang w:val="de-DE"/>
        </w:rPr>
        <w:footnoteReference w:id="26"/>
      </w:r>
      <w:r w:rsidR="008A1C76">
        <w:rPr>
          <w:lang w:val="de-DE"/>
        </w:rPr>
        <w:t xml:space="preserve"> </w:t>
      </w:r>
      <w:r>
        <w:rPr>
          <w:lang w:val="de-DE"/>
        </w:rPr>
        <w:t xml:space="preserve">Jedes Gericht hat seine Angestellten –jedes Theater hat seine Schauspieler, denn ohne diese gäbe es kein Bühnenstück. </w:t>
      </w:r>
      <w:r w:rsidR="00786161">
        <w:rPr>
          <w:lang w:val="de-DE"/>
        </w:rPr>
        <w:t xml:space="preserve">Sie machen den Prozess erst möglich – und von ihnen hängt das Urteil für den Angeklagten ab. </w:t>
      </w:r>
      <w:r w:rsidR="001051E6" w:rsidRPr="001051E6">
        <w:rPr>
          <w:lang w:val="de-DE"/>
        </w:rPr>
        <w:t>Ein sehr wichtiger Vorgang im Theater ist auch die Wahl der Akteure. Wenn Schauspieler ihre Rollen gut präsentieren können, sorgen sie für ein fesselndes und beeindruckendes Stück.</w:t>
      </w:r>
      <w:r w:rsidR="001051E6" w:rsidRPr="001051E6">
        <w:rPr>
          <w:rStyle w:val="Funotenzeichen"/>
          <w:lang w:val="de-DE"/>
        </w:rPr>
        <w:footnoteReference w:id="27"/>
      </w:r>
      <w:r w:rsidR="001051E6">
        <w:rPr>
          <w:color w:val="FF0000"/>
          <w:lang w:val="de-DE"/>
        </w:rPr>
        <w:t xml:space="preserve"> </w:t>
      </w:r>
    </w:p>
    <w:p w:rsidR="00FA6C9A" w:rsidRDefault="00FA6C9A" w:rsidP="002859B4">
      <w:pPr>
        <w:rPr>
          <w:lang w:val="de-DE"/>
        </w:rPr>
      </w:pPr>
    </w:p>
    <w:p w:rsidR="009F162D" w:rsidRDefault="006A52DB" w:rsidP="005A4617">
      <w:pPr>
        <w:rPr>
          <w:lang w:val="de-DE"/>
        </w:rPr>
      </w:pPr>
      <w:r>
        <w:rPr>
          <w:lang w:val="de-DE"/>
        </w:rPr>
        <w:t>Der</w:t>
      </w:r>
      <w:r w:rsidR="005A4617">
        <w:rPr>
          <w:lang w:val="de-DE"/>
        </w:rPr>
        <w:t xml:space="preserve"> letzte Frame „das Publikum“ ist </w:t>
      </w:r>
      <w:r w:rsidR="001051E6">
        <w:rPr>
          <w:lang w:val="de-DE"/>
        </w:rPr>
        <w:t>gerade im von Schirachs Stück</w:t>
      </w:r>
      <w:r w:rsidR="005A4617">
        <w:rPr>
          <w:lang w:val="de-DE"/>
        </w:rPr>
        <w:t xml:space="preserve"> eigentlich eines der wichtig</w:t>
      </w:r>
      <w:r w:rsidR="001051E6">
        <w:rPr>
          <w:lang w:val="de-DE"/>
        </w:rPr>
        <w:t>sten Bestandteile</w:t>
      </w:r>
      <w:r w:rsidR="005A4617">
        <w:rPr>
          <w:lang w:val="de-DE"/>
        </w:rPr>
        <w:t xml:space="preserve">. </w:t>
      </w:r>
      <w:r w:rsidR="0094318A">
        <w:rPr>
          <w:lang w:val="de-DE"/>
        </w:rPr>
        <w:t xml:space="preserve">Die Abbildung eines Gerichtsverfahrens ist </w:t>
      </w:r>
      <w:r w:rsidR="0094318A">
        <w:rPr>
          <w:lang w:val="de-DE"/>
        </w:rPr>
        <w:lastRenderedPageBreak/>
        <w:t xml:space="preserve">nichts </w:t>
      </w:r>
      <w:r w:rsidR="0042597D">
        <w:rPr>
          <w:lang w:val="de-DE"/>
        </w:rPr>
        <w:t>Neues</w:t>
      </w:r>
      <w:r w:rsidR="0094318A">
        <w:rPr>
          <w:lang w:val="de-DE"/>
        </w:rPr>
        <w:t xml:space="preserve"> für die Theaterbühne, aber wenn das Publikum über das Urteil für den Beschuldigten entscheiden soll, </w:t>
      </w:r>
      <w:r w:rsidR="0042597D">
        <w:rPr>
          <w:lang w:val="de-DE"/>
        </w:rPr>
        <w:t xml:space="preserve">wird der Prozess sehr spannend. Anhand des Ergebnisses kann man auch bestimmte Schlussfolgerungen bezüglich der sozialen Einstellung der Zuschauer ziehen, dieses Theaterstück bietet </w:t>
      </w:r>
      <w:r>
        <w:rPr>
          <w:lang w:val="de-DE"/>
        </w:rPr>
        <w:t>einen einzigartigen Grund für s</w:t>
      </w:r>
      <w:r w:rsidR="0042597D">
        <w:rPr>
          <w:lang w:val="de-DE"/>
        </w:rPr>
        <w:t xml:space="preserve">oziale Forschungen, denn </w:t>
      </w:r>
      <w:r w:rsidR="0042597D" w:rsidRPr="006A52DB">
        <w:rPr>
          <w:lang w:val="de-DE"/>
        </w:rPr>
        <w:t xml:space="preserve">das Gericht ist eine </w:t>
      </w:r>
      <w:r w:rsidR="003F3699" w:rsidRPr="006A52DB">
        <w:rPr>
          <w:lang w:val="de-DE"/>
        </w:rPr>
        <w:t>Art</w:t>
      </w:r>
      <w:r w:rsidR="0042597D" w:rsidRPr="006A52DB">
        <w:rPr>
          <w:lang w:val="de-DE"/>
        </w:rPr>
        <w:t xml:space="preserve"> der Macht, und wenn das Publikum die Macht über ein Leben erhält, sind die</w:t>
      </w:r>
      <w:r w:rsidR="003F3699" w:rsidRPr="006A52DB">
        <w:rPr>
          <w:lang w:val="de-DE"/>
        </w:rPr>
        <w:t xml:space="preserve"> einzelnen</w:t>
      </w:r>
      <w:r w:rsidR="0042597D" w:rsidRPr="006A52DB">
        <w:rPr>
          <w:lang w:val="de-DE"/>
        </w:rPr>
        <w:t xml:space="preserve"> </w:t>
      </w:r>
      <w:r w:rsidR="003F3699" w:rsidRPr="006A52DB">
        <w:rPr>
          <w:lang w:val="de-DE"/>
        </w:rPr>
        <w:t>Meinungen sehr interessant und verschieden.</w:t>
      </w:r>
      <w:r w:rsidR="003F3699" w:rsidRPr="006A52DB">
        <w:rPr>
          <w:rStyle w:val="Funotenzeichen"/>
          <w:lang w:val="de-DE"/>
        </w:rPr>
        <w:footnoteReference w:id="28"/>
      </w:r>
    </w:p>
    <w:p w:rsidR="00C23ABF" w:rsidRPr="006A52DB" w:rsidRDefault="00C23ABF" w:rsidP="005A4617">
      <w:pPr>
        <w:rPr>
          <w:lang w:val="de-DE"/>
        </w:rPr>
      </w:pPr>
    </w:p>
    <w:p w:rsidR="001051E6" w:rsidRPr="006A52DB" w:rsidRDefault="00C23ABF" w:rsidP="00C23ABF">
      <w:pPr>
        <w:pStyle w:val="berschrift1"/>
      </w:pPr>
      <w:r>
        <w:t>4.</w:t>
      </w:r>
      <w:r>
        <w:tab/>
        <w:t>Fazit</w:t>
      </w:r>
    </w:p>
    <w:p w:rsidR="00F96CBE" w:rsidRDefault="009F162D" w:rsidP="005A4617">
      <w:pPr>
        <w:rPr>
          <w:lang w:val="de-DE"/>
        </w:rPr>
      </w:pPr>
      <w:r>
        <w:rPr>
          <w:lang w:val="de-DE"/>
        </w:rPr>
        <w:t xml:space="preserve">Schlussfolgernd kann man sagen, dass der Gerichtssaal wohl mit dem Theater zu vergleichen ist. Anhand der </w:t>
      </w:r>
      <w:r w:rsidR="00C2195A">
        <w:rPr>
          <w:lang w:val="de-DE"/>
        </w:rPr>
        <w:t>4</w:t>
      </w:r>
      <w:r>
        <w:rPr>
          <w:lang w:val="de-DE"/>
        </w:rPr>
        <w:t xml:space="preserve">-Frames-Struktur </w:t>
      </w:r>
      <w:r w:rsidR="008410FE">
        <w:rPr>
          <w:lang w:val="de-DE"/>
        </w:rPr>
        <w:t xml:space="preserve">wurde das Stück von </w:t>
      </w:r>
      <w:r w:rsidR="008410FE" w:rsidRPr="008410FE">
        <w:rPr>
          <w:lang w:val="de-DE"/>
        </w:rPr>
        <w:t>Ferdinand von Schirach</w:t>
      </w:r>
      <w:r w:rsidR="008410FE">
        <w:rPr>
          <w:lang w:val="de-DE"/>
        </w:rPr>
        <w:t xml:space="preserve"> analysiert und die </w:t>
      </w:r>
      <w:r>
        <w:rPr>
          <w:lang w:val="de-DE"/>
        </w:rPr>
        <w:t>logischen Zusammenhänge der theatralischen Elemente vor Gericht dar</w:t>
      </w:r>
      <w:r w:rsidR="008410FE">
        <w:rPr>
          <w:lang w:val="de-DE"/>
        </w:rPr>
        <w:t>ge</w:t>
      </w:r>
      <w:r>
        <w:rPr>
          <w:lang w:val="de-DE"/>
        </w:rPr>
        <w:t>stel</w:t>
      </w:r>
      <w:r w:rsidR="008410FE">
        <w:rPr>
          <w:lang w:val="de-DE"/>
        </w:rPr>
        <w:t>lt</w:t>
      </w:r>
      <w:r>
        <w:rPr>
          <w:lang w:val="de-DE"/>
        </w:rPr>
        <w:t>. Dies</w:t>
      </w:r>
      <w:r w:rsidR="006A52DB">
        <w:rPr>
          <w:lang w:val="de-DE"/>
        </w:rPr>
        <w:t>e Aspekte</w:t>
      </w:r>
      <w:r>
        <w:rPr>
          <w:lang w:val="de-DE"/>
        </w:rPr>
        <w:t xml:space="preserve"> könnte</w:t>
      </w:r>
      <w:r w:rsidR="006A52DB">
        <w:rPr>
          <w:lang w:val="de-DE"/>
        </w:rPr>
        <w:t>n</w:t>
      </w:r>
      <w:r>
        <w:rPr>
          <w:lang w:val="de-DE"/>
        </w:rPr>
        <w:t xml:space="preserve"> </w:t>
      </w:r>
      <w:r w:rsidR="008410FE">
        <w:rPr>
          <w:lang w:val="de-DE"/>
        </w:rPr>
        <w:t>verallgemeinert werden, um eine Struktur für die Beschreibung aller Aufführungen von Gerichtsprozessen im Theater</w:t>
      </w:r>
      <w:r w:rsidR="006A52DB">
        <w:rPr>
          <w:lang w:val="de-DE"/>
        </w:rPr>
        <w:t xml:space="preserve"> zu schaffen</w:t>
      </w:r>
      <w:r w:rsidR="008410FE">
        <w:rPr>
          <w:lang w:val="de-DE"/>
        </w:rPr>
        <w:t>. Die</w:t>
      </w:r>
      <w:r>
        <w:rPr>
          <w:lang w:val="de-DE"/>
        </w:rPr>
        <w:t xml:space="preserve"> Struktur </w:t>
      </w:r>
      <w:r w:rsidR="006A52DB">
        <w:rPr>
          <w:lang w:val="de-DE"/>
        </w:rPr>
        <w:t>wü</w:t>
      </w:r>
      <w:r w:rsidR="008410FE">
        <w:rPr>
          <w:lang w:val="de-DE"/>
        </w:rPr>
        <w:t>rde folgendermaßen aussehen</w:t>
      </w:r>
      <w:r>
        <w:rPr>
          <w:lang w:val="de-DE"/>
        </w:rPr>
        <w:t xml:space="preserve">: der Ausgangspunkt jeder gerichtlichen Verhandlung ist die Anwesenheit von streitenden Parteien, der Angestellten des Gerichtes und des „Publikums“. Die theatralischen </w:t>
      </w:r>
      <w:r w:rsidR="006A52DB">
        <w:rPr>
          <w:lang w:val="de-DE"/>
        </w:rPr>
        <w:t>Requisiten</w:t>
      </w:r>
      <w:r>
        <w:rPr>
          <w:lang w:val="de-DE"/>
        </w:rPr>
        <w:t xml:space="preserve"> machen einen Rangunterschied deutlich – alle Akteure des Prozesses sind zu erkennen anhand </w:t>
      </w:r>
      <w:r w:rsidR="006A52DB">
        <w:rPr>
          <w:lang w:val="de-DE"/>
        </w:rPr>
        <w:t>deren</w:t>
      </w:r>
      <w:r>
        <w:rPr>
          <w:lang w:val="de-DE"/>
        </w:rPr>
        <w:t xml:space="preserve"> Position im Saal und teilweise </w:t>
      </w:r>
      <w:r w:rsidR="008410FE">
        <w:rPr>
          <w:lang w:val="de-DE"/>
        </w:rPr>
        <w:t>der</w:t>
      </w:r>
      <w:r>
        <w:rPr>
          <w:lang w:val="de-DE"/>
        </w:rPr>
        <w:t xml:space="preserve"> Kleidung. Die Art der Rhetorik macht diesen Unterschied </w:t>
      </w:r>
      <w:r w:rsidR="007D4A6E">
        <w:rPr>
          <w:lang w:val="de-DE"/>
        </w:rPr>
        <w:t xml:space="preserve">noch deutlicher – die Rollen im Saal sind aufgeteilt und alle wissen, </w:t>
      </w:r>
      <w:r w:rsidR="008410FE">
        <w:rPr>
          <w:lang w:val="de-DE"/>
        </w:rPr>
        <w:t>welche Aufgabe ihnen zusteht</w:t>
      </w:r>
      <w:r w:rsidR="007D4A6E">
        <w:rPr>
          <w:lang w:val="de-DE"/>
        </w:rPr>
        <w:t xml:space="preserve">. Die Elemente der Präsentation drängen die Beteiligten, die gehörte Information mit Berücksichtigung des emotionalen Aspektes zu empfangen. </w:t>
      </w:r>
      <w:r w:rsidR="0094318A">
        <w:rPr>
          <w:lang w:val="de-DE"/>
        </w:rPr>
        <w:t>Die Schauspieler</w:t>
      </w:r>
      <w:r w:rsidR="008A1C76">
        <w:rPr>
          <w:lang w:val="de-DE"/>
        </w:rPr>
        <w:t xml:space="preserve"> bauen </w:t>
      </w:r>
      <w:r w:rsidR="006A52DB">
        <w:rPr>
          <w:lang w:val="de-DE"/>
        </w:rPr>
        <w:t xml:space="preserve">durch die </w:t>
      </w:r>
      <w:r w:rsidR="008A1C76">
        <w:rPr>
          <w:lang w:val="de-DE"/>
        </w:rPr>
        <w:t>Beziehun</w:t>
      </w:r>
      <w:r w:rsidR="0094318A">
        <w:rPr>
          <w:lang w:val="de-DE"/>
        </w:rPr>
        <w:t xml:space="preserve">gen </w:t>
      </w:r>
      <w:r w:rsidR="006A52DB">
        <w:rPr>
          <w:lang w:val="de-DE"/>
        </w:rPr>
        <w:t xml:space="preserve">zum Publikum </w:t>
      </w:r>
      <w:r w:rsidR="0094318A">
        <w:rPr>
          <w:lang w:val="de-DE"/>
        </w:rPr>
        <w:t>Emotionalität auf und bewirken damit in manchen Fällen</w:t>
      </w:r>
      <w:r w:rsidR="008A1C76">
        <w:rPr>
          <w:lang w:val="de-DE"/>
        </w:rPr>
        <w:t xml:space="preserve"> </w:t>
      </w:r>
      <w:r w:rsidR="0094318A">
        <w:rPr>
          <w:lang w:val="de-DE"/>
        </w:rPr>
        <w:t xml:space="preserve">auch </w:t>
      </w:r>
      <w:r w:rsidR="008A1C76">
        <w:rPr>
          <w:lang w:val="de-DE"/>
        </w:rPr>
        <w:t>heftige Diskussionen</w:t>
      </w:r>
      <w:r w:rsidR="0094318A">
        <w:rPr>
          <w:lang w:val="de-DE"/>
        </w:rPr>
        <w:t>. Die Zuschauer rezipieren</w:t>
      </w:r>
      <w:r w:rsidR="008A1C76">
        <w:rPr>
          <w:lang w:val="de-DE"/>
        </w:rPr>
        <w:t xml:space="preserve"> die Information und </w:t>
      </w:r>
      <w:r w:rsidR="0094318A">
        <w:rPr>
          <w:lang w:val="de-DE"/>
        </w:rPr>
        <w:t>bilden</w:t>
      </w:r>
      <w:r w:rsidR="008A1C76">
        <w:rPr>
          <w:lang w:val="de-DE"/>
        </w:rPr>
        <w:t xml:space="preserve"> ihre Meinung bezüglich</w:t>
      </w:r>
      <w:r w:rsidR="0094318A">
        <w:rPr>
          <w:lang w:val="de-DE"/>
        </w:rPr>
        <w:t xml:space="preserve"> des Stückes,</w:t>
      </w:r>
      <w:r w:rsidR="008A1C76">
        <w:rPr>
          <w:lang w:val="de-DE"/>
        </w:rPr>
        <w:t xml:space="preserve"> </w:t>
      </w:r>
      <w:r w:rsidR="0094318A">
        <w:rPr>
          <w:lang w:val="de-DE"/>
        </w:rPr>
        <w:t xml:space="preserve">besprechen die Aufführung und können ihre Gedanken auch öffentlich </w:t>
      </w:r>
      <w:r w:rsidR="008A1C76">
        <w:rPr>
          <w:lang w:val="de-DE"/>
        </w:rPr>
        <w:t>ausdrücken.</w:t>
      </w:r>
    </w:p>
    <w:p w:rsidR="001051E6" w:rsidRDefault="001051E6">
      <w:pPr>
        <w:spacing w:after="200" w:line="276" w:lineRule="auto"/>
        <w:jc w:val="left"/>
        <w:rPr>
          <w:rFonts w:eastAsiaTheme="majorEastAsia" w:cstheme="majorBidi"/>
          <w:b/>
          <w:bCs/>
          <w:sz w:val="32"/>
          <w:szCs w:val="28"/>
          <w:lang w:val="de-DE"/>
        </w:rPr>
      </w:pPr>
      <w:bookmarkStart w:id="0" w:name="_GoBack"/>
      <w:bookmarkEnd w:id="0"/>
      <w:r>
        <w:br w:type="page"/>
      </w:r>
    </w:p>
    <w:p w:rsidR="00F96CBE" w:rsidRDefault="00F96CBE" w:rsidP="00F96CBE">
      <w:pPr>
        <w:pStyle w:val="berschrift1"/>
      </w:pPr>
      <w:r>
        <w:lastRenderedPageBreak/>
        <w:t>Literaturverzeichnis</w:t>
      </w:r>
    </w:p>
    <w:p w:rsidR="00F96CBE" w:rsidRDefault="00F96CBE" w:rsidP="00F96CBE">
      <w:pPr>
        <w:pStyle w:val="Listenabsatz"/>
        <w:numPr>
          <w:ilvl w:val="0"/>
          <w:numId w:val="2"/>
        </w:numPr>
        <w:rPr>
          <w:lang w:val="de-DE"/>
        </w:rPr>
      </w:pPr>
      <w:r w:rsidRPr="00F96CBE">
        <w:rPr>
          <w:lang w:val="de-DE"/>
        </w:rPr>
        <w:t>Maximilian Steinbeis</w:t>
      </w:r>
      <w:r>
        <w:rPr>
          <w:lang w:val="de-DE"/>
        </w:rPr>
        <w:t xml:space="preserve"> „</w:t>
      </w:r>
      <w:r w:rsidRPr="00F96CBE">
        <w:rPr>
          <w:lang w:val="de-DE"/>
        </w:rPr>
        <w:t>Der Gerichtssaal als Theater und Kampfarena</w:t>
      </w:r>
      <w:r>
        <w:rPr>
          <w:lang w:val="de-DE"/>
        </w:rPr>
        <w:t xml:space="preserve">“, unter </w:t>
      </w:r>
      <w:hyperlink r:id="rId8" w:history="1">
        <w:r w:rsidRPr="00A92DB7">
          <w:rPr>
            <w:rStyle w:val="Hyperlink"/>
            <w:lang w:val="de-DE"/>
          </w:rPr>
          <w:t>http://www.deutschlandfunkkultur.de/der-gerichtssaal-als-theater-und-kampfarena.950.de.html?dram:article_id=140399</w:t>
        </w:r>
      </w:hyperlink>
      <w:r>
        <w:rPr>
          <w:rFonts w:cs="Arial"/>
          <w:lang w:val="de-DE"/>
        </w:rPr>
        <w:t xml:space="preserve">, abgerufen am </w:t>
      </w:r>
      <w:r w:rsidRPr="00F96CBE">
        <w:rPr>
          <w:rFonts w:cs="Arial"/>
          <w:lang w:val="de-DE"/>
        </w:rPr>
        <w:t>[07.07.2017]</w:t>
      </w:r>
    </w:p>
    <w:p w:rsidR="00F96CBE" w:rsidRPr="00F96CBE" w:rsidRDefault="00F96CBE" w:rsidP="00F96CBE">
      <w:pPr>
        <w:pStyle w:val="Listenabsatz"/>
        <w:numPr>
          <w:ilvl w:val="0"/>
          <w:numId w:val="2"/>
        </w:numPr>
        <w:rPr>
          <w:lang w:val="de-DE"/>
        </w:rPr>
      </w:pPr>
      <w:r w:rsidRPr="00F96CBE">
        <w:rPr>
          <w:lang w:val="de-DE"/>
        </w:rPr>
        <w:t>Wolfgang Gast “Juristische Rhetorik”, Heidelberg 2015</w:t>
      </w:r>
    </w:p>
    <w:p w:rsidR="00F96CBE" w:rsidRDefault="00F96CBE" w:rsidP="00F96CBE">
      <w:pPr>
        <w:pStyle w:val="Listenabsatz"/>
        <w:numPr>
          <w:ilvl w:val="0"/>
          <w:numId w:val="2"/>
        </w:numPr>
        <w:rPr>
          <w:lang w:val="de-DE"/>
        </w:rPr>
      </w:pPr>
      <w:r w:rsidRPr="00F96CBE">
        <w:rPr>
          <w:lang w:val="de-DE"/>
        </w:rPr>
        <w:t>Enrico Otto</w:t>
      </w:r>
      <w:r>
        <w:rPr>
          <w:lang w:val="de-DE"/>
        </w:rPr>
        <w:t xml:space="preserve"> „</w:t>
      </w:r>
      <w:r w:rsidRPr="00F96CBE">
        <w:rPr>
          <w:lang w:val="de-DE"/>
        </w:rPr>
        <w:t>Inszenierungstechniken in der theaterpädagogischen Produktion</w:t>
      </w:r>
      <w:r>
        <w:rPr>
          <w:lang w:val="de-DE"/>
        </w:rPr>
        <w:t>“, Münster 2003</w:t>
      </w:r>
    </w:p>
    <w:p w:rsidR="00F96CBE" w:rsidRDefault="006B5ABE" w:rsidP="006B5ABE">
      <w:pPr>
        <w:pStyle w:val="Listenabsatz"/>
        <w:numPr>
          <w:ilvl w:val="0"/>
          <w:numId w:val="2"/>
        </w:numPr>
        <w:rPr>
          <w:lang w:val="de-DE"/>
        </w:rPr>
      </w:pPr>
      <w:r w:rsidRPr="006B5ABE">
        <w:rPr>
          <w:lang w:val="de-DE"/>
        </w:rPr>
        <w:t xml:space="preserve">Werner </w:t>
      </w:r>
      <w:proofErr w:type="spellStart"/>
      <w:r w:rsidRPr="006B5ABE">
        <w:rPr>
          <w:lang w:val="de-DE"/>
        </w:rPr>
        <w:t>Ogris</w:t>
      </w:r>
      <w:proofErr w:type="spellEnd"/>
      <w:r>
        <w:rPr>
          <w:lang w:val="de-DE"/>
        </w:rPr>
        <w:t xml:space="preserve"> „</w:t>
      </w:r>
      <w:r w:rsidRPr="006B5ABE">
        <w:rPr>
          <w:lang w:val="de-DE"/>
        </w:rPr>
        <w:t>Elemente europäischer Rechtskultur: rechtshistorische Aufsätze aus den</w:t>
      </w:r>
      <w:r>
        <w:rPr>
          <w:lang w:val="de-DE"/>
        </w:rPr>
        <w:t xml:space="preserve"> Jahren 1961 – 2003“, Wien 2003</w:t>
      </w:r>
    </w:p>
    <w:p w:rsidR="00C2195A" w:rsidRDefault="00C2195A" w:rsidP="00C2195A">
      <w:pPr>
        <w:pStyle w:val="Listenabsatz"/>
        <w:numPr>
          <w:ilvl w:val="0"/>
          <w:numId w:val="2"/>
        </w:numPr>
        <w:rPr>
          <w:lang w:val="de-DE"/>
        </w:rPr>
      </w:pPr>
      <w:r w:rsidRPr="00C2195A">
        <w:rPr>
          <w:lang w:val="de-DE"/>
        </w:rPr>
        <w:t xml:space="preserve">Cornelie </w:t>
      </w:r>
      <w:proofErr w:type="spellStart"/>
      <w:r w:rsidRPr="00C2195A">
        <w:rPr>
          <w:lang w:val="de-DE"/>
        </w:rPr>
        <w:t>Ueding</w:t>
      </w:r>
      <w:proofErr w:type="spellEnd"/>
      <w:r w:rsidRPr="00C2195A">
        <w:rPr>
          <w:lang w:val="de-DE"/>
        </w:rPr>
        <w:t xml:space="preserve"> „Leben gegen Leben abgewogen“ </w:t>
      </w:r>
      <w:hyperlink r:id="rId9" w:history="1">
        <w:r w:rsidRPr="00C86A35">
          <w:rPr>
            <w:rStyle w:val="Hyperlink"/>
            <w:lang w:val="de-DE"/>
          </w:rPr>
          <w:t>http://www.deutschlandfunk.de/theater-leben-gegen-leben-abgewogen.691.de.html?dram:article_id=332936</w:t>
        </w:r>
      </w:hyperlink>
      <w:r w:rsidRPr="00C2195A">
        <w:rPr>
          <w:lang w:val="de-DE"/>
        </w:rPr>
        <w:t>, abgerufen am [07.07.2017]</w:t>
      </w:r>
    </w:p>
    <w:p w:rsidR="00C2195A" w:rsidRPr="00C2195A" w:rsidRDefault="00C2195A" w:rsidP="00C2195A">
      <w:pPr>
        <w:pStyle w:val="Listenabsatz"/>
        <w:numPr>
          <w:ilvl w:val="0"/>
          <w:numId w:val="2"/>
        </w:numPr>
        <w:rPr>
          <w:lang w:val="de-DE"/>
        </w:rPr>
      </w:pPr>
      <w:r>
        <w:rPr>
          <w:lang w:val="de-DE"/>
        </w:rPr>
        <w:t>Alexander Kohlmann „</w:t>
      </w:r>
      <w:r w:rsidRPr="00C2195A">
        <w:rPr>
          <w:lang w:val="de-DE"/>
        </w:rPr>
        <w:t>Das Theater als Gerichtssaal</w:t>
      </w:r>
      <w:r>
        <w:rPr>
          <w:lang w:val="de-DE"/>
        </w:rPr>
        <w:t xml:space="preserve">. </w:t>
      </w:r>
      <w:r w:rsidRPr="00C2195A">
        <w:rPr>
          <w:lang w:val="de-DE"/>
        </w:rPr>
        <w:t>Alles nur ein Spiel</w:t>
      </w:r>
      <w:r>
        <w:rPr>
          <w:lang w:val="de-DE"/>
        </w:rPr>
        <w:t xml:space="preserve">“ </w:t>
      </w:r>
      <w:hyperlink r:id="rId10" w:history="1">
        <w:r w:rsidRPr="00C2195A">
          <w:rPr>
            <w:rStyle w:val="Hyperlink"/>
            <w:lang w:val="de-DE"/>
          </w:rPr>
          <w:t>http://www.taz.de/!5270438/</w:t>
        </w:r>
      </w:hyperlink>
      <w:r>
        <w:rPr>
          <w:rFonts w:cs="Arial"/>
          <w:lang w:val="de-DE"/>
        </w:rPr>
        <w:t xml:space="preserve">, abgerufen am </w:t>
      </w:r>
      <w:r w:rsidRPr="00F96CBE">
        <w:rPr>
          <w:rFonts w:cs="Arial"/>
          <w:lang w:val="de-DE"/>
        </w:rPr>
        <w:t>[07.07.2017]</w:t>
      </w:r>
    </w:p>
    <w:p w:rsidR="00C2195A" w:rsidRPr="00C2195A" w:rsidRDefault="00C2195A" w:rsidP="00C2195A">
      <w:pPr>
        <w:pStyle w:val="Listenabsatz"/>
        <w:numPr>
          <w:ilvl w:val="0"/>
          <w:numId w:val="2"/>
        </w:numPr>
        <w:rPr>
          <w:lang w:val="de-DE"/>
        </w:rPr>
      </w:pPr>
      <w:r w:rsidRPr="00C2195A">
        <w:rPr>
          <w:lang w:val="de-DE"/>
        </w:rPr>
        <w:t>Henriette Teske</w:t>
      </w:r>
      <w:r>
        <w:rPr>
          <w:lang w:val="de-DE"/>
        </w:rPr>
        <w:t xml:space="preserve"> „</w:t>
      </w:r>
      <w:r w:rsidRPr="00C2195A">
        <w:rPr>
          <w:lang w:val="de-DE"/>
        </w:rPr>
        <w:t>Zu Gericht im Theater</w:t>
      </w:r>
      <w:r>
        <w:rPr>
          <w:lang w:val="de-DE"/>
        </w:rPr>
        <w:t xml:space="preserve">“ </w:t>
      </w:r>
      <w:hyperlink r:id="rId11" w:history="1">
        <w:r w:rsidRPr="00C86A35">
          <w:rPr>
            <w:rStyle w:val="Hyperlink"/>
            <w:lang w:val="de-DE"/>
          </w:rPr>
          <w:t>http://www.fu-berlin.de/campusleben/lernen-und-lehren/2017/170131-terror-theaterbesuch/index.html</w:t>
        </w:r>
      </w:hyperlink>
      <w:r>
        <w:rPr>
          <w:lang w:val="de-DE"/>
        </w:rPr>
        <w:t xml:space="preserve">, </w:t>
      </w:r>
      <w:r>
        <w:rPr>
          <w:rFonts w:cs="Arial"/>
          <w:lang w:val="de-DE"/>
        </w:rPr>
        <w:t xml:space="preserve">abgerufen am </w:t>
      </w:r>
      <w:r w:rsidRPr="00F96CBE">
        <w:rPr>
          <w:rFonts w:cs="Arial"/>
          <w:lang w:val="de-DE"/>
        </w:rPr>
        <w:t>[07.07.2017]</w:t>
      </w:r>
    </w:p>
    <w:sectPr w:rsidR="00C2195A" w:rsidRPr="00C2195A" w:rsidSect="006A52DB">
      <w:footerReference w:type="default" r:id="rId12"/>
      <w:pgSz w:w="11906" w:h="16838"/>
      <w:pgMar w:top="1418" w:right="1418" w:bottom="1418" w:left="1985"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54A" w:rsidRDefault="007A654A" w:rsidP="000A5E67">
      <w:pPr>
        <w:spacing w:line="240" w:lineRule="auto"/>
      </w:pPr>
      <w:r>
        <w:separator/>
      </w:r>
    </w:p>
  </w:endnote>
  <w:endnote w:type="continuationSeparator" w:id="0">
    <w:p w:rsidR="007A654A" w:rsidRDefault="007A654A" w:rsidP="000A5E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984668"/>
      <w:docPartObj>
        <w:docPartGallery w:val="Page Numbers (Bottom of Page)"/>
        <w:docPartUnique/>
      </w:docPartObj>
    </w:sdtPr>
    <w:sdtContent>
      <w:p w:rsidR="006B5ABE" w:rsidRDefault="008166EF">
        <w:pPr>
          <w:pStyle w:val="Fuzeile"/>
          <w:jc w:val="right"/>
        </w:pPr>
        <w:r>
          <w:fldChar w:fldCharType="begin"/>
        </w:r>
        <w:r w:rsidR="006B5ABE">
          <w:instrText>PAGE   \* MERGEFORMAT</w:instrText>
        </w:r>
        <w:r>
          <w:fldChar w:fldCharType="separate"/>
        </w:r>
        <w:r w:rsidR="00C23ABF">
          <w:rPr>
            <w:noProof/>
          </w:rPr>
          <w:t>9</w:t>
        </w:r>
        <w:r>
          <w:fldChar w:fldCharType="end"/>
        </w:r>
      </w:p>
    </w:sdtContent>
  </w:sdt>
  <w:p w:rsidR="006B5ABE" w:rsidRDefault="006B5AB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54A" w:rsidRDefault="007A654A" w:rsidP="000A5E67">
      <w:pPr>
        <w:spacing w:line="240" w:lineRule="auto"/>
      </w:pPr>
      <w:r>
        <w:separator/>
      </w:r>
    </w:p>
  </w:footnote>
  <w:footnote w:type="continuationSeparator" w:id="0">
    <w:p w:rsidR="007A654A" w:rsidRDefault="007A654A" w:rsidP="000A5E67">
      <w:pPr>
        <w:spacing w:line="240" w:lineRule="auto"/>
      </w:pPr>
      <w:r>
        <w:continuationSeparator/>
      </w:r>
    </w:p>
  </w:footnote>
  <w:footnote w:id="1">
    <w:p w:rsidR="00FE7382" w:rsidRPr="00FE7382" w:rsidRDefault="00FE7382">
      <w:pPr>
        <w:pStyle w:val="Funotentext"/>
        <w:rPr>
          <w:lang w:val="de-DE"/>
        </w:rPr>
      </w:pPr>
      <w:r>
        <w:rPr>
          <w:rStyle w:val="Funotenzeichen"/>
        </w:rPr>
        <w:footnoteRef/>
      </w:r>
      <w:r>
        <w:t xml:space="preserve"> </w:t>
      </w:r>
      <w:r w:rsidR="00C2195A" w:rsidRPr="00C2195A">
        <w:t>http://www.deutschlandfunk.de/theater-leben</w:t>
      </w:r>
    </w:p>
  </w:footnote>
  <w:footnote w:id="2">
    <w:p w:rsidR="006B5ABE" w:rsidRPr="000A5E67" w:rsidRDefault="006B5ABE">
      <w:pPr>
        <w:pStyle w:val="Funotentext"/>
        <w:rPr>
          <w:lang w:val="de-DE"/>
        </w:rPr>
      </w:pPr>
      <w:r>
        <w:rPr>
          <w:rStyle w:val="Funotenzeichen"/>
        </w:rPr>
        <w:footnoteRef/>
      </w:r>
      <w:r>
        <w:t xml:space="preserve"> </w:t>
      </w:r>
      <w:r w:rsidR="00C2195A" w:rsidRPr="00C2195A">
        <w:t>http://www.deutschlandfunkkultur.de/der-gerichtssaal-als-theater</w:t>
      </w:r>
    </w:p>
  </w:footnote>
  <w:footnote w:id="3">
    <w:p w:rsidR="006B5ABE" w:rsidRPr="006B5ABE" w:rsidRDefault="006B5ABE">
      <w:pPr>
        <w:pStyle w:val="Funotentext"/>
        <w:rPr>
          <w:lang w:val="en-US"/>
        </w:rPr>
      </w:pPr>
      <w:r>
        <w:rPr>
          <w:rStyle w:val="Funotenzeichen"/>
        </w:rPr>
        <w:footnoteRef/>
      </w:r>
      <w:r w:rsidRPr="006B5ABE">
        <w:rPr>
          <w:lang w:val="en-US"/>
        </w:rPr>
        <w:t xml:space="preserve"> Vgl. </w:t>
      </w:r>
      <w:proofErr w:type="spellStart"/>
      <w:r w:rsidRPr="006B5ABE">
        <w:rPr>
          <w:lang w:val="en-US"/>
        </w:rPr>
        <w:t>Ogris</w:t>
      </w:r>
      <w:proofErr w:type="spellEnd"/>
      <w:r w:rsidRPr="006B5ABE">
        <w:rPr>
          <w:lang w:val="en-US"/>
        </w:rPr>
        <w:t xml:space="preserve"> 2003, S. 23</w:t>
      </w:r>
    </w:p>
  </w:footnote>
  <w:footnote w:id="4">
    <w:p w:rsidR="004C078E" w:rsidRPr="00F56EAC" w:rsidRDefault="004C078E" w:rsidP="004C078E">
      <w:pPr>
        <w:pStyle w:val="Funotentext"/>
        <w:rPr>
          <w:lang w:val="en-GB"/>
        </w:rPr>
      </w:pPr>
      <w:r>
        <w:rPr>
          <w:rStyle w:val="Funotenzeichen"/>
        </w:rPr>
        <w:footnoteRef/>
      </w:r>
      <w:r w:rsidRPr="00F56EAC">
        <w:rPr>
          <w:lang w:val="en-GB"/>
        </w:rPr>
        <w:t xml:space="preserve"> </w:t>
      </w:r>
      <w:proofErr w:type="spellStart"/>
      <w:r w:rsidRPr="00F56EAC">
        <w:rPr>
          <w:lang w:val="en-GB"/>
        </w:rPr>
        <w:t>Vgl</w:t>
      </w:r>
      <w:proofErr w:type="spellEnd"/>
      <w:r w:rsidRPr="00F56EAC">
        <w:rPr>
          <w:lang w:val="en-GB"/>
        </w:rPr>
        <w:t>. Otto 2003, S. 77</w:t>
      </w:r>
    </w:p>
  </w:footnote>
  <w:footnote w:id="5">
    <w:p w:rsidR="004C078E" w:rsidRPr="00F56EAC" w:rsidRDefault="004C078E" w:rsidP="004C078E">
      <w:pPr>
        <w:pStyle w:val="Funotentext"/>
        <w:rPr>
          <w:lang w:val="en-GB"/>
        </w:rPr>
      </w:pPr>
      <w:r>
        <w:rPr>
          <w:rStyle w:val="Funotenzeichen"/>
        </w:rPr>
        <w:footnoteRef/>
      </w:r>
      <w:r w:rsidRPr="00F56EAC">
        <w:rPr>
          <w:lang w:val="en-GB"/>
        </w:rPr>
        <w:t xml:space="preserve"> </w:t>
      </w:r>
      <w:proofErr w:type="spellStart"/>
      <w:r w:rsidRPr="00F56EAC">
        <w:rPr>
          <w:lang w:val="en-GB"/>
        </w:rPr>
        <w:t>Vgl</w:t>
      </w:r>
      <w:proofErr w:type="spellEnd"/>
      <w:r w:rsidRPr="00F56EAC">
        <w:rPr>
          <w:lang w:val="en-GB"/>
        </w:rPr>
        <w:t xml:space="preserve">. </w:t>
      </w:r>
      <w:proofErr w:type="spellStart"/>
      <w:r w:rsidRPr="00F56EAC">
        <w:rPr>
          <w:lang w:val="en-GB"/>
        </w:rPr>
        <w:t>Gast</w:t>
      </w:r>
      <w:proofErr w:type="spellEnd"/>
      <w:r w:rsidRPr="00F56EAC">
        <w:rPr>
          <w:lang w:val="en-GB"/>
        </w:rPr>
        <w:t xml:space="preserve"> 2015, S, 34</w:t>
      </w:r>
    </w:p>
  </w:footnote>
  <w:footnote w:id="6">
    <w:p w:rsidR="006B5ABE" w:rsidRPr="00F56EAC" w:rsidRDefault="006B5ABE">
      <w:pPr>
        <w:pStyle w:val="Funotentext"/>
        <w:rPr>
          <w:lang w:val="en-GB"/>
        </w:rPr>
      </w:pPr>
      <w:r>
        <w:rPr>
          <w:rStyle w:val="Funotenzeichen"/>
        </w:rPr>
        <w:footnoteRef/>
      </w:r>
      <w:r w:rsidRPr="00F56EAC">
        <w:rPr>
          <w:lang w:val="en-GB"/>
        </w:rPr>
        <w:t xml:space="preserve"> </w:t>
      </w:r>
      <w:proofErr w:type="spellStart"/>
      <w:r w:rsidRPr="00F56EAC">
        <w:rPr>
          <w:lang w:val="en-GB"/>
        </w:rPr>
        <w:t>Vgl</w:t>
      </w:r>
      <w:proofErr w:type="spellEnd"/>
      <w:r w:rsidRPr="00F56EAC">
        <w:rPr>
          <w:lang w:val="en-GB"/>
        </w:rPr>
        <w:t xml:space="preserve">. </w:t>
      </w:r>
      <w:proofErr w:type="spellStart"/>
      <w:r w:rsidRPr="00F56EAC">
        <w:rPr>
          <w:lang w:val="en-GB"/>
        </w:rPr>
        <w:t>Gast</w:t>
      </w:r>
      <w:proofErr w:type="spellEnd"/>
      <w:r w:rsidRPr="00F56EAC">
        <w:rPr>
          <w:lang w:val="en-GB"/>
        </w:rPr>
        <w:t xml:space="preserve"> 2015, S. 46</w:t>
      </w:r>
    </w:p>
  </w:footnote>
  <w:footnote w:id="7">
    <w:p w:rsidR="0028653B" w:rsidRPr="00F56EAC" w:rsidRDefault="0028653B">
      <w:pPr>
        <w:pStyle w:val="Funotentext"/>
        <w:rPr>
          <w:lang w:val="en-GB"/>
        </w:rPr>
      </w:pPr>
      <w:r>
        <w:rPr>
          <w:rStyle w:val="Funotenzeichen"/>
        </w:rPr>
        <w:footnoteRef/>
      </w:r>
      <w:r>
        <w:t xml:space="preserve"> </w:t>
      </w:r>
      <w:r w:rsidR="00C2195A" w:rsidRPr="00C2195A">
        <w:t>http://www.fu-berlin.de/campusleben/lernen-und-lehren</w:t>
      </w:r>
    </w:p>
  </w:footnote>
  <w:footnote w:id="8">
    <w:p w:rsidR="0028653B" w:rsidRPr="00F56EAC" w:rsidRDefault="0028653B">
      <w:pPr>
        <w:pStyle w:val="Funotentext"/>
        <w:rPr>
          <w:lang w:val="en-GB"/>
        </w:rPr>
      </w:pPr>
      <w:r>
        <w:rPr>
          <w:rStyle w:val="Funotenzeichen"/>
        </w:rPr>
        <w:footnoteRef/>
      </w:r>
      <w:r>
        <w:t xml:space="preserve"> </w:t>
      </w:r>
      <w:r w:rsidR="00C2195A" w:rsidRPr="00C2195A">
        <w:t>http://www.deutschlandfunk.de/theater-leben</w:t>
      </w:r>
    </w:p>
  </w:footnote>
  <w:footnote w:id="9">
    <w:p w:rsidR="000D158E" w:rsidRPr="00F56EAC" w:rsidRDefault="000D158E">
      <w:pPr>
        <w:pStyle w:val="Funotentext"/>
        <w:rPr>
          <w:lang w:val="en-GB"/>
        </w:rPr>
      </w:pPr>
      <w:r>
        <w:rPr>
          <w:rStyle w:val="Funotenzeichen"/>
        </w:rPr>
        <w:footnoteRef/>
      </w:r>
      <w:r>
        <w:t xml:space="preserve"> </w:t>
      </w:r>
      <w:r w:rsidR="00C2195A" w:rsidRPr="00C2195A">
        <w:t>http://www.taz.de/!5270438/</w:t>
      </w:r>
    </w:p>
  </w:footnote>
  <w:footnote w:id="10">
    <w:p w:rsidR="000D158E" w:rsidRPr="00F56EAC" w:rsidRDefault="000D158E">
      <w:pPr>
        <w:pStyle w:val="Funotentext"/>
        <w:rPr>
          <w:lang w:val="en-GB"/>
        </w:rPr>
      </w:pPr>
      <w:r>
        <w:rPr>
          <w:rStyle w:val="Funotenzeichen"/>
        </w:rPr>
        <w:footnoteRef/>
      </w:r>
      <w:r>
        <w:t xml:space="preserve"> </w:t>
      </w:r>
      <w:r w:rsidR="008410FE" w:rsidRPr="00C2195A">
        <w:t>http://www.deutschlandfunk.de/theater-leben</w:t>
      </w:r>
    </w:p>
  </w:footnote>
  <w:footnote w:id="11">
    <w:p w:rsidR="007B62BE" w:rsidRPr="00F56EAC" w:rsidRDefault="007B62BE">
      <w:pPr>
        <w:pStyle w:val="Funotentext"/>
        <w:rPr>
          <w:lang w:val="en-GB"/>
        </w:rPr>
      </w:pPr>
      <w:r>
        <w:rPr>
          <w:rStyle w:val="Funotenzeichen"/>
        </w:rPr>
        <w:footnoteRef/>
      </w:r>
      <w:r>
        <w:t xml:space="preserve"> </w:t>
      </w:r>
      <w:r w:rsidR="008410FE" w:rsidRPr="00C2195A">
        <w:t>http://www.deutschlandfunk.de/theater-leben</w:t>
      </w:r>
    </w:p>
  </w:footnote>
  <w:footnote w:id="12">
    <w:p w:rsidR="006B5ABE" w:rsidRPr="00F56EAC" w:rsidRDefault="006B5ABE">
      <w:pPr>
        <w:pStyle w:val="Funotentext"/>
        <w:rPr>
          <w:lang w:val="en-GB"/>
        </w:rPr>
      </w:pPr>
      <w:r>
        <w:rPr>
          <w:rStyle w:val="Funotenzeichen"/>
        </w:rPr>
        <w:footnoteRef/>
      </w:r>
      <w:r w:rsidRPr="00F56EAC">
        <w:rPr>
          <w:lang w:val="en-GB"/>
        </w:rPr>
        <w:t xml:space="preserve"> </w:t>
      </w:r>
      <w:proofErr w:type="spellStart"/>
      <w:r w:rsidR="00F20A96" w:rsidRPr="00F56EAC">
        <w:rPr>
          <w:lang w:val="en-GB"/>
        </w:rPr>
        <w:t>Vgl</w:t>
      </w:r>
      <w:proofErr w:type="spellEnd"/>
      <w:r w:rsidR="00F20A96" w:rsidRPr="00F56EAC">
        <w:rPr>
          <w:lang w:val="en-GB"/>
        </w:rPr>
        <w:t xml:space="preserve">. </w:t>
      </w:r>
      <w:proofErr w:type="spellStart"/>
      <w:r w:rsidR="00F20A96" w:rsidRPr="00F56EAC">
        <w:rPr>
          <w:lang w:val="en-GB"/>
        </w:rPr>
        <w:t>Ogris</w:t>
      </w:r>
      <w:proofErr w:type="spellEnd"/>
      <w:r w:rsidR="00F20A96" w:rsidRPr="00F56EAC">
        <w:rPr>
          <w:lang w:val="en-GB"/>
        </w:rPr>
        <w:t xml:space="preserve"> 2003, S. 55</w:t>
      </w:r>
    </w:p>
  </w:footnote>
  <w:footnote w:id="13">
    <w:p w:rsidR="006C2FF1" w:rsidRPr="00F56EAC" w:rsidRDefault="006C2FF1">
      <w:pPr>
        <w:pStyle w:val="Funotentext"/>
        <w:rPr>
          <w:lang w:val="en-GB"/>
        </w:rPr>
      </w:pPr>
      <w:r>
        <w:rPr>
          <w:rStyle w:val="Funotenzeichen"/>
        </w:rPr>
        <w:footnoteRef/>
      </w:r>
      <w:r>
        <w:t xml:space="preserve"> </w:t>
      </w:r>
      <w:r w:rsidR="008410FE" w:rsidRPr="00C2195A">
        <w:t>http://www.taz.de/!5270438/</w:t>
      </w:r>
    </w:p>
  </w:footnote>
  <w:footnote w:id="14">
    <w:p w:rsidR="006B5ABE" w:rsidRPr="00F56EAC" w:rsidRDefault="006B5ABE">
      <w:pPr>
        <w:pStyle w:val="Funotentext"/>
        <w:rPr>
          <w:lang w:val="en-GB"/>
        </w:rPr>
      </w:pPr>
      <w:r>
        <w:rPr>
          <w:rStyle w:val="Funotenzeichen"/>
        </w:rPr>
        <w:footnoteRef/>
      </w:r>
      <w:r w:rsidRPr="00F56EAC">
        <w:rPr>
          <w:lang w:val="en-GB"/>
        </w:rPr>
        <w:t xml:space="preserve"> </w:t>
      </w:r>
      <w:hyperlink r:id="rId1" w:history="1">
        <w:r w:rsidRPr="00F56EAC">
          <w:rPr>
            <w:rStyle w:val="Hyperlink"/>
            <w:lang w:val="en-GB"/>
          </w:rPr>
          <w:t>http://www.famous-trials.com/simpson/1862-home</w:t>
        </w:r>
      </w:hyperlink>
    </w:p>
  </w:footnote>
  <w:footnote w:id="15">
    <w:p w:rsidR="00D46EEF" w:rsidRPr="00D46EEF" w:rsidRDefault="00D46EEF">
      <w:pPr>
        <w:pStyle w:val="Funotentext"/>
        <w:rPr>
          <w:lang w:val="de-DE"/>
        </w:rPr>
      </w:pPr>
      <w:r>
        <w:rPr>
          <w:rStyle w:val="Funotenzeichen"/>
        </w:rPr>
        <w:footnoteRef/>
      </w:r>
      <w:r>
        <w:t xml:space="preserve"> </w:t>
      </w:r>
      <w:r w:rsidR="008410FE">
        <w:rPr>
          <w:lang w:val="de-DE"/>
        </w:rPr>
        <w:t>Vgl. Gast 2015, S. 45</w:t>
      </w:r>
    </w:p>
  </w:footnote>
  <w:footnote w:id="16">
    <w:p w:rsidR="00FC6619" w:rsidRPr="00FC6619" w:rsidRDefault="00FC6619">
      <w:pPr>
        <w:pStyle w:val="Funotentext"/>
        <w:rPr>
          <w:lang w:val="de-DE"/>
        </w:rPr>
      </w:pPr>
      <w:r>
        <w:rPr>
          <w:rStyle w:val="Funotenzeichen"/>
        </w:rPr>
        <w:footnoteRef/>
      </w:r>
      <w:r>
        <w:t xml:space="preserve"> </w:t>
      </w:r>
      <w:r w:rsidR="008410FE" w:rsidRPr="00F56EAC">
        <w:rPr>
          <w:lang w:val="de-DE"/>
        </w:rPr>
        <w:t>Vgl. Otto 2003, S. 28</w:t>
      </w:r>
    </w:p>
  </w:footnote>
  <w:footnote w:id="17">
    <w:p w:rsidR="00FC6619" w:rsidRPr="00FC6619" w:rsidRDefault="00FC6619">
      <w:pPr>
        <w:pStyle w:val="Funotentext"/>
        <w:rPr>
          <w:lang w:val="de-DE"/>
        </w:rPr>
      </w:pPr>
      <w:r>
        <w:rPr>
          <w:rStyle w:val="Funotenzeichen"/>
        </w:rPr>
        <w:footnoteRef/>
      </w:r>
      <w:r>
        <w:t xml:space="preserve"> </w:t>
      </w:r>
      <w:r w:rsidR="008410FE" w:rsidRPr="00F56EAC">
        <w:rPr>
          <w:lang w:val="de-DE"/>
        </w:rPr>
        <w:t>Vgl. Otto 2003, S. 29</w:t>
      </w:r>
    </w:p>
  </w:footnote>
  <w:footnote w:id="18">
    <w:p w:rsidR="006B5ABE" w:rsidRPr="006B5ABE" w:rsidRDefault="006B5ABE">
      <w:pPr>
        <w:pStyle w:val="Funotentext"/>
        <w:rPr>
          <w:lang w:val="de-DE"/>
        </w:rPr>
      </w:pPr>
      <w:r>
        <w:rPr>
          <w:rStyle w:val="Funotenzeichen"/>
        </w:rPr>
        <w:footnoteRef/>
      </w:r>
      <w:r w:rsidRPr="006B5ABE">
        <w:rPr>
          <w:lang w:val="de-DE"/>
        </w:rPr>
        <w:t xml:space="preserve"> </w:t>
      </w:r>
      <w:r w:rsidR="00F20A96">
        <w:rPr>
          <w:lang w:val="de-DE"/>
        </w:rPr>
        <w:t>Vgl. Gast 2015, S. 48</w:t>
      </w:r>
    </w:p>
  </w:footnote>
  <w:footnote w:id="19">
    <w:p w:rsidR="006B5ABE" w:rsidRPr="006B5ABE" w:rsidRDefault="006B5ABE">
      <w:pPr>
        <w:pStyle w:val="Funotentext"/>
        <w:rPr>
          <w:lang w:val="de-DE"/>
        </w:rPr>
      </w:pPr>
      <w:r>
        <w:rPr>
          <w:rStyle w:val="Funotenzeichen"/>
        </w:rPr>
        <w:footnoteRef/>
      </w:r>
      <w:r w:rsidRPr="006B5ABE">
        <w:rPr>
          <w:lang w:val="de-DE"/>
        </w:rPr>
        <w:t xml:space="preserve"> </w:t>
      </w:r>
      <w:hyperlink r:id="rId2" w:history="1">
        <w:r w:rsidRPr="006B5ABE">
          <w:rPr>
            <w:rStyle w:val="Hyperlink"/>
            <w:lang w:val="de-DE"/>
          </w:rPr>
          <w:t>http://www.famous-trials.com/simpson/1862-home</w:t>
        </w:r>
      </w:hyperlink>
    </w:p>
  </w:footnote>
  <w:footnote w:id="20">
    <w:p w:rsidR="006B5ABE" w:rsidRPr="006B5ABE" w:rsidRDefault="006B5ABE">
      <w:pPr>
        <w:pStyle w:val="Funotentext"/>
        <w:rPr>
          <w:lang w:val="de-DE"/>
        </w:rPr>
      </w:pPr>
      <w:r>
        <w:rPr>
          <w:rStyle w:val="Funotenzeichen"/>
        </w:rPr>
        <w:footnoteRef/>
      </w:r>
      <w:r w:rsidRPr="006B5ABE">
        <w:rPr>
          <w:lang w:val="de-DE"/>
        </w:rPr>
        <w:t xml:space="preserve"> </w:t>
      </w:r>
      <w:r w:rsidR="008410FE" w:rsidRPr="008410FE">
        <w:rPr>
          <w:lang w:val="de-DE"/>
        </w:rPr>
        <w:t>http://www.deutschlandfunk.de/theater-leben</w:t>
      </w:r>
    </w:p>
  </w:footnote>
  <w:footnote w:id="21">
    <w:p w:rsidR="006B5ABE" w:rsidRPr="00F56EAC" w:rsidRDefault="006B5ABE">
      <w:pPr>
        <w:pStyle w:val="Funotentext"/>
        <w:rPr>
          <w:lang w:val="de-DE"/>
        </w:rPr>
      </w:pPr>
      <w:r>
        <w:rPr>
          <w:rStyle w:val="Funotenzeichen"/>
        </w:rPr>
        <w:footnoteRef/>
      </w:r>
      <w:r w:rsidRPr="00F56EAC">
        <w:rPr>
          <w:lang w:val="de-DE"/>
        </w:rPr>
        <w:t xml:space="preserve"> </w:t>
      </w:r>
      <w:r w:rsidR="00F20A96" w:rsidRPr="00F56EAC">
        <w:rPr>
          <w:lang w:val="de-DE"/>
        </w:rPr>
        <w:t>Vgl. Otto 2003, S. 81</w:t>
      </w:r>
    </w:p>
  </w:footnote>
  <w:footnote w:id="22">
    <w:p w:rsidR="006B5ABE" w:rsidRPr="00F20A96" w:rsidRDefault="006B5ABE">
      <w:pPr>
        <w:pStyle w:val="Funotentext"/>
        <w:rPr>
          <w:lang w:val="en-US"/>
        </w:rPr>
      </w:pPr>
      <w:r>
        <w:rPr>
          <w:rStyle w:val="Funotenzeichen"/>
        </w:rPr>
        <w:footnoteRef/>
      </w:r>
      <w:r w:rsidRPr="00F20A96">
        <w:rPr>
          <w:lang w:val="en-US"/>
        </w:rPr>
        <w:t xml:space="preserve"> </w:t>
      </w:r>
      <w:proofErr w:type="spellStart"/>
      <w:r w:rsidR="00F20A96" w:rsidRPr="00F20A96">
        <w:rPr>
          <w:lang w:val="en-US"/>
        </w:rPr>
        <w:t>Vgl</w:t>
      </w:r>
      <w:proofErr w:type="spellEnd"/>
      <w:r w:rsidR="00F20A96" w:rsidRPr="00F20A96">
        <w:rPr>
          <w:lang w:val="en-US"/>
        </w:rPr>
        <w:t xml:space="preserve">. </w:t>
      </w:r>
      <w:proofErr w:type="spellStart"/>
      <w:r w:rsidR="00F20A96" w:rsidRPr="00F20A96">
        <w:rPr>
          <w:lang w:val="en-US"/>
        </w:rPr>
        <w:t>Ogris</w:t>
      </w:r>
      <w:proofErr w:type="spellEnd"/>
      <w:r w:rsidR="00F20A96" w:rsidRPr="00F20A96">
        <w:rPr>
          <w:lang w:val="en-US"/>
        </w:rPr>
        <w:t xml:space="preserve"> 2003, S. 5</w:t>
      </w:r>
      <w:r w:rsidR="00F20A96">
        <w:rPr>
          <w:lang w:val="en-US"/>
        </w:rPr>
        <w:t>7</w:t>
      </w:r>
    </w:p>
  </w:footnote>
  <w:footnote w:id="23">
    <w:p w:rsidR="006B5ABE" w:rsidRPr="00F20A96" w:rsidRDefault="006B5ABE">
      <w:pPr>
        <w:pStyle w:val="Funotentext"/>
        <w:rPr>
          <w:lang w:val="en-US"/>
        </w:rPr>
      </w:pPr>
      <w:r>
        <w:rPr>
          <w:rStyle w:val="Funotenzeichen"/>
        </w:rPr>
        <w:footnoteRef/>
      </w:r>
      <w:r w:rsidRPr="00F20A96">
        <w:rPr>
          <w:lang w:val="en-US"/>
        </w:rPr>
        <w:t xml:space="preserve"> </w:t>
      </w:r>
      <w:r w:rsidR="00F20A96" w:rsidRPr="00F20A96">
        <w:rPr>
          <w:lang w:val="en-US"/>
        </w:rPr>
        <w:t xml:space="preserve">Vgl. </w:t>
      </w:r>
      <w:proofErr w:type="spellStart"/>
      <w:r w:rsidR="00F20A96" w:rsidRPr="00F20A96">
        <w:rPr>
          <w:lang w:val="en-US"/>
        </w:rPr>
        <w:t>Ogris</w:t>
      </w:r>
      <w:proofErr w:type="spellEnd"/>
      <w:r w:rsidR="00F20A96" w:rsidRPr="00F20A96">
        <w:rPr>
          <w:lang w:val="en-US"/>
        </w:rPr>
        <w:t xml:space="preserve"> 2003, S. </w:t>
      </w:r>
      <w:r w:rsidR="00F20A96">
        <w:rPr>
          <w:lang w:val="en-US"/>
        </w:rPr>
        <w:t>13</w:t>
      </w:r>
    </w:p>
  </w:footnote>
  <w:footnote w:id="24">
    <w:p w:rsidR="00A4482B" w:rsidRPr="00F56EAC" w:rsidRDefault="00A4482B">
      <w:pPr>
        <w:pStyle w:val="Funotentext"/>
        <w:rPr>
          <w:lang w:val="en-GB"/>
        </w:rPr>
      </w:pPr>
      <w:r>
        <w:rPr>
          <w:rStyle w:val="Funotenzeichen"/>
        </w:rPr>
        <w:footnoteRef/>
      </w:r>
      <w:r>
        <w:t xml:space="preserve"> </w:t>
      </w:r>
      <w:r w:rsidR="008410FE" w:rsidRPr="00F20A96">
        <w:rPr>
          <w:lang w:val="en-US"/>
        </w:rPr>
        <w:t xml:space="preserve">Vgl. Otto 2003, S. </w:t>
      </w:r>
      <w:r w:rsidR="008410FE">
        <w:rPr>
          <w:lang w:val="en-US"/>
        </w:rPr>
        <w:t>44</w:t>
      </w:r>
    </w:p>
  </w:footnote>
  <w:footnote w:id="25">
    <w:p w:rsidR="006B5ABE" w:rsidRPr="00F20A96" w:rsidRDefault="006B5ABE">
      <w:pPr>
        <w:pStyle w:val="Funotentext"/>
        <w:rPr>
          <w:lang w:val="en-US"/>
        </w:rPr>
      </w:pPr>
      <w:r>
        <w:rPr>
          <w:rStyle w:val="Funotenzeichen"/>
        </w:rPr>
        <w:footnoteRef/>
      </w:r>
      <w:r w:rsidRPr="00F20A96">
        <w:rPr>
          <w:lang w:val="en-US"/>
        </w:rPr>
        <w:t xml:space="preserve"> </w:t>
      </w:r>
      <w:proofErr w:type="spellStart"/>
      <w:r w:rsidR="00F20A96" w:rsidRPr="00F20A96">
        <w:rPr>
          <w:lang w:val="en-US"/>
        </w:rPr>
        <w:t>Vgl</w:t>
      </w:r>
      <w:proofErr w:type="spellEnd"/>
      <w:r w:rsidR="00F20A96" w:rsidRPr="00F20A96">
        <w:rPr>
          <w:lang w:val="en-US"/>
        </w:rPr>
        <w:t xml:space="preserve">. </w:t>
      </w:r>
      <w:r w:rsidR="00F20A96">
        <w:rPr>
          <w:lang w:val="en-US"/>
        </w:rPr>
        <w:t>Otto 2003, S. 29</w:t>
      </w:r>
    </w:p>
  </w:footnote>
  <w:footnote w:id="26">
    <w:p w:rsidR="006B5ABE" w:rsidRPr="00F20A96" w:rsidRDefault="006B5ABE">
      <w:pPr>
        <w:pStyle w:val="Funotentext"/>
        <w:rPr>
          <w:lang w:val="en-US"/>
        </w:rPr>
      </w:pPr>
      <w:r>
        <w:rPr>
          <w:rStyle w:val="Funotenzeichen"/>
        </w:rPr>
        <w:footnoteRef/>
      </w:r>
      <w:r w:rsidRPr="00F20A96">
        <w:rPr>
          <w:lang w:val="en-US"/>
        </w:rPr>
        <w:t xml:space="preserve"> </w:t>
      </w:r>
      <w:r w:rsidR="00F20A96" w:rsidRPr="00F20A96">
        <w:rPr>
          <w:lang w:val="en-US"/>
        </w:rPr>
        <w:t xml:space="preserve">Vgl. </w:t>
      </w:r>
      <w:proofErr w:type="spellStart"/>
      <w:r w:rsidR="00F20A96" w:rsidRPr="00F20A96">
        <w:rPr>
          <w:lang w:val="en-US"/>
        </w:rPr>
        <w:t>Ogris</w:t>
      </w:r>
      <w:proofErr w:type="spellEnd"/>
      <w:r w:rsidR="00F20A96" w:rsidRPr="00F20A96">
        <w:rPr>
          <w:lang w:val="en-US"/>
        </w:rPr>
        <w:t xml:space="preserve"> 2003, S. </w:t>
      </w:r>
      <w:r w:rsidR="00F20A96">
        <w:rPr>
          <w:lang w:val="en-US"/>
        </w:rPr>
        <w:t>19</w:t>
      </w:r>
    </w:p>
  </w:footnote>
  <w:footnote w:id="27">
    <w:p w:rsidR="001051E6" w:rsidRPr="00F56EAC" w:rsidRDefault="001051E6">
      <w:pPr>
        <w:pStyle w:val="Funotentext"/>
        <w:rPr>
          <w:lang w:val="en-US"/>
        </w:rPr>
      </w:pPr>
      <w:r>
        <w:rPr>
          <w:rStyle w:val="Funotenzeichen"/>
        </w:rPr>
        <w:footnoteRef/>
      </w:r>
      <w:r>
        <w:t xml:space="preserve"> </w:t>
      </w:r>
      <w:hyperlink r:id="rId3" w:history="1">
        <w:r w:rsidR="008410FE" w:rsidRPr="00F56EAC">
          <w:rPr>
            <w:rStyle w:val="Hyperlink"/>
            <w:lang w:val="en-US"/>
          </w:rPr>
          <w:t>http://www.taz.de/!5270438/</w:t>
        </w:r>
      </w:hyperlink>
    </w:p>
  </w:footnote>
  <w:footnote w:id="28">
    <w:p w:rsidR="003F3699" w:rsidRPr="00F56EAC" w:rsidRDefault="003F3699">
      <w:pPr>
        <w:pStyle w:val="Funotentext"/>
        <w:rPr>
          <w:lang w:val="en-US"/>
        </w:rPr>
      </w:pPr>
      <w:r>
        <w:rPr>
          <w:rStyle w:val="Funotenzeichen"/>
        </w:rPr>
        <w:footnoteRef/>
      </w:r>
      <w:r>
        <w:t xml:space="preserve"> </w:t>
      </w:r>
      <w:r w:rsidR="008410FE" w:rsidRPr="008410FE">
        <w:t>http://www.deutschlandfunk.de/theater-leben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72A83"/>
    <w:multiLevelType w:val="hybridMultilevel"/>
    <w:tmpl w:val="6F628902"/>
    <w:lvl w:ilvl="0" w:tplc="3CB0821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047E3D"/>
    <w:multiLevelType w:val="hybridMultilevel"/>
    <w:tmpl w:val="9BB05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F3B52"/>
    <w:rsid w:val="000329A9"/>
    <w:rsid w:val="00034F0A"/>
    <w:rsid w:val="00035F61"/>
    <w:rsid w:val="00043307"/>
    <w:rsid w:val="000574BC"/>
    <w:rsid w:val="00067DC3"/>
    <w:rsid w:val="00083023"/>
    <w:rsid w:val="0008442A"/>
    <w:rsid w:val="00093951"/>
    <w:rsid w:val="000A5E67"/>
    <w:rsid w:val="000C67AF"/>
    <w:rsid w:val="000D158E"/>
    <w:rsid w:val="000D2A07"/>
    <w:rsid w:val="000E2FEA"/>
    <w:rsid w:val="001051E6"/>
    <w:rsid w:val="00114FBB"/>
    <w:rsid w:val="001304CC"/>
    <w:rsid w:val="001317D6"/>
    <w:rsid w:val="00157A65"/>
    <w:rsid w:val="00157C6A"/>
    <w:rsid w:val="00163B27"/>
    <w:rsid w:val="0016431F"/>
    <w:rsid w:val="001A61D2"/>
    <w:rsid w:val="001B78B0"/>
    <w:rsid w:val="001D747E"/>
    <w:rsid w:val="002208F9"/>
    <w:rsid w:val="00243B2F"/>
    <w:rsid w:val="00247694"/>
    <w:rsid w:val="00247CE3"/>
    <w:rsid w:val="0025236B"/>
    <w:rsid w:val="002525FE"/>
    <w:rsid w:val="002553DF"/>
    <w:rsid w:val="002714B9"/>
    <w:rsid w:val="00272C9A"/>
    <w:rsid w:val="0028038D"/>
    <w:rsid w:val="002859B4"/>
    <w:rsid w:val="0028653B"/>
    <w:rsid w:val="002912DA"/>
    <w:rsid w:val="002974B3"/>
    <w:rsid w:val="002B4A9E"/>
    <w:rsid w:val="002B7046"/>
    <w:rsid w:val="002B7A25"/>
    <w:rsid w:val="002C2708"/>
    <w:rsid w:val="002D4AE1"/>
    <w:rsid w:val="002E622F"/>
    <w:rsid w:val="00314497"/>
    <w:rsid w:val="003661C6"/>
    <w:rsid w:val="003715D3"/>
    <w:rsid w:val="00373840"/>
    <w:rsid w:val="003B7364"/>
    <w:rsid w:val="003F3699"/>
    <w:rsid w:val="003F3B52"/>
    <w:rsid w:val="00416830"/>
    <w:rsid w:val="00421D81"/>
    <w:rsid w:val="0042597D"/>
    <w:rsid w:val="00493123"/>
    <w:rsid w:val="004A6849"/>
    <w:rsid w:val="004B39AD"/>
    <w:rsid w:val="004C078E"/>
    <w:rsid w:val="004D0C68"/>
    <w:rsid w:val="004E00C8"/>
    <w:rsid w:val="004F447C"/>
    <w:rsid w:val="005107FC"/>
    <w:rsid w:val="00515886"/>
    <w:rsid w:val="00546B62"/>
    <w:rsid w:val="00576C4A"/>
    <w:rsid w:val="00584231"/>
    <w:rsid w:val="0059548D"/>
    <w:rsid w:val="005A1191"/>
    <w:rsid w:val="005A4617"/>
    <w:rsid w:val="005A4D9A"/>
    <w:rsid w:val="005C0E98"/>
    <w:rsid w:val="005D72AC"/>
    <w:rsid w:val="005F3501"/>
    <w:rsid w:val="00603E1C"/>
    <w:rsid w:val="00612784"/>
    <w:rsid w:val="0061358F"/>
    <w:rsid w:val="006A52DB"/>
    <w:rsid w:val="006B32E8"/>
    <w:rsid w:val="006B5ABE"/>
    <w:rsid w:val="006C1EE1"/>
    <w:rsid w:val="006C2FF1"/>
    <w:rsid w:val="006C62B0"/>
    <w:rsid w:val="00720DA2"/>
    <w:rsid w:val="00733865"/>
    <w:rsid w:val="0073575F"/>
    <w:rsid w:val="00736507"/>
    <w:rsid w:val="0074250F"/>
    <w:rsid w:val="0074262D"/>
    <w:rsid w:val="00743A4E"/>
    <w:rsid w:val="00750DC3"/>
    <w:rsid w:val="007513D3"/>
    <w:rsid w:val="00757D5F"/>
    <w:rsid w:val="0078324A"/>
    <w:rsid w:val="00786161"/>
    <w:rsid w:val="007A654A"/>
    <w:rsid w:val="007B038B"/>
    <w:rsid w:val="007B62BE"/>
    <w:rsid w:val="007C72D6"/>
    <w:rsid w:val="007D4A6E"/>
    <w:rsid w:val="007D74B9"/>
    <w:rsid w:val="007E4561"/>
    <w:rsid w:val="007E5846"/>
    <w:rsid w:val="007F3B6B"/>
    <w:rsid w:val="008006C9"/>
    <w:rsid w:val="008166EF"/>
    <w:rsid w:val="008253D0"/>
    <w:rsid w:val="008410FE"/>
    <w:rsid w:val="00860E05"/>
    <w:rsid w:val="00866778"/>
    <w:rsid w:val="008A1C76"/>
    <w:rsid w:val="008B5B24"/>
    <w:rsid w:val="008C5AA9"/>
    <w:rsid w:val="00902E01"/>
    <w:rsid w:val="0091081B"/>
    <w:rsid w:val="00912948"/>
    <w:rsid w:val="00932B4A"/>
    <w:rsid w:val="0094318A"/>
    <w:rsid w:val="009945CF"/>
    <w:rsid w:val="009A465B"/>
    <w:rsid w:val="009A7DAA"/>
    <w:rsid w:val="009B7FFD"/>
    <w:rsid w:val="009C10A7"/>
    <w:rsid w:val="009C728B"/>
    <w:rsid w:val="009D51DA"/>
    <w:rsid w:val="009F0740"/>
    <w:rsid w:val="009F162D"/>
    <w:rsid w:val="009F712E"/>
    <w:rsid w:val="00A27DC8"/>
    <w:rsid w:val="00A4482B"/>
    <w:rsid w:val="00A67FD7"/>
    <w:rsid w:val="00A71D91"/>
    <w:rsid w:val="00A779D4"/>
    <w:rsid w:val="00A83271"/>
    <w:rsid w:val="00A874FA"/>
    <w:rsid w:val="00A93804"/>
    <w:rsid w:val="00A93AC4"/>
    <w:rsid w:val="00A965B4"/>
    <w:rsid w:val="00AA1C2D"/>
    <w:rsid w:val="00AD2AE6"/>
    <w:rsid w:val="00AD4846"/>
    <w:rsid w:val="00AD73D3"/>
    <w:rsid w:val="00AF5029"/>
    <w:rsid w:val="00B34A1F"/>
    <w:rsid w:val="00B3603C"/>
    <w:rsid w:val="00B772E4"/>
    <w:rsid w:val="00B93DC2"/>
    <w:rsid w:val="00BB20AF"/>
    <w:rsid w:val="00BD2255"/>
    <w:rsid w:val="00BE6BF9"/>
    <w:rsid w:val="00C16F68"/>
    <w:rsid w:val="00C2195A"/>
    <w:rsid w:val="00C23ABF"/>
    <w:rsid w:val="00C26FB0"/>
    <w:rsid w:val="00C27DE1"/>
    <w:rsid w:val="00C32672"/>
    <w:rsid w:val="00C42447"/>
    <w:rsid w:val="00C45F44"/>
    <w:rsid w:val="00C4711E"/>
    <w:rsid w:val="00C82800"/>
    <w:rsid w:val="00C86C2B"/>
    <w:rsid w:val="00CB2658"/>
    <w:rsid w:val="00CB400E"/>
    <w:rsid w:val="00CC6DDE"/>
    <w:rsid w:val="00CD3F4E"/>
    <w:rsid w:val="00D46EEF"/>
    <w:rsid w:val="00D52D7F"/>
    <w:rsid w:val="00D647DB"/>
    <w:rsid w:val="00D801E4"/>
    <w:rsid w:val="00DB5E19"/>
    <w:rsid w:val="00DB5F48"/>
    <w:rsid w:val="00DC617B"/>
    <w:rsid w:val="00DE6A4B"/>
    <w:rsid w:val="00DE6F7C"/>
    <w:rsid w:val="00DF3CE5"/>
    <w:rsid w:val="00E314E7"/>
    <w:rsid w:val="00E4416C"/>
    <w:rsid w:val="00E47882"/>
    <w:rsid w:val="00E63720"/>
    <w:rsid w:val="00E74005"/>
    <w:rsid w:val="00E76027"/>
    <w:rsid w:val="00EA3CBA"/>
    <w:rsid w:val="00EB6905"/>
    <w:rsid w:val="00EF0005"/>
    <w:rsid w:val="00F00131"/>
    <w:rsid w:val="00F20A96"/>
    <w:rsid w:val="00F236EF"/>
    <w:rsid w:val="00F255A1"/>
    <w:rsid w:val="00F5283C"/>
    <w:rsid w:val="00F56AC3"/>
    <w:rsid w:val="00F56EAC"/>
    <w:rsid w:val="00F81BEF"/>
    <w:rsid w:val="00F84727"/>
    <w:rsid w:val="00F96CBE"/>
    <w:rsid w:val="00FA6C9A"/>
    <w:rsid w:val="00FB1145"/>
    <w:rsid w:val="00FC4A96"/>
    <w:rsid w:val="00FC6619"/>
    <w:rsid w:val="00FD1608"/>
    <w:rsid w:val="00FE7382"/>
    <w:rsid w:val="00FF5DC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3840"/>
    <w:pPr>
      <w:spacing w:after="0" w:line="360" w:lineRule="auto"/>
      <w:jc w:val="both"/>
    </w:pPr>
    <w:rPr>
      <w:rFonts w:ascii="Arial" w:hAnsi="Arial"/>
      <w:sz w:val="24"/>
    </w:rPr>
  </w:style>
  <w:style w:type="paragraph" w:styleId="berschrift1">
    <w:name w:val="heading 1"/>
    <w:basedOn w:val="Standard"/>
    <w:next w:val="Standard"/>
    <w:link w:val="berschrift1Zchn"/>
    <w:uiPriority w:val="9"/>
    <w:qFormat/>
    <w:rsid w:val="003F3B52"/>
    <w:pPr>
      <w:keepNext/>
      <w:keepLines/>
      <w:jc w:val="left"/>
      <w:outlineLvl w:val="0"/>
    </w:pPr>
    <w:rPr>
      <w:rFonts w:eastAsiaTheme="majorEastAsia" w:cstheme="majorBidi"/>
      <w:b/>
      <w:bCs/>
      <w:sz w:val="32"/>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3B52"/>
    <w:rPr>
      <w:rFonts w:ascii="Arial" w:eastAsiaTheme="majorEastAsia" w:hAnsi="Arial" w:cstheme="majorBidi"/>
      <w:b/>
      <w:bCs/>
      <w:sz w:val="32"/>
      <w:szCs w:val="28"/>
      <w:lang w:val="de-DE"/>
    </w:rPr>
  </w:style>
  <w:style w:type="paragraph" w:styleId="Funotentext">
    <w:name w:val="footnote text"/>
    <w:basedOn w:val="Standard"/>
    <w:link w:val="FunotentextZchn"/>
    <w:uiPriority w:val="99"/>
    <w:semiHidden/>
    <w:unhideWhenUsed/>
    <w:rsid w:val="000A5E67"/>
    <w:pPr>
      <w:spacing w:line="240" w:lineRule="auto"/>
    </w:pPr>
    <w:rPr>
      <w:sz w:val="20"/>
      <w:szCs w:val="20"/>
    </w:rPr>
  </w:style>
  <w:style w:type="character" w:customStyle="1" w:styleId="FunotentextZchn">
    <w:name w:val="Fußnotentext Zchn"/>
    <w:basedOn w:val="Absatz-Standardschriftart"/>
    <w:link w:val="Funotentext"/>
    <w:uiPriority w:val="99"/>
    <w:semiHidden/>
    <w:rsid w:val="000A5E67"/>
    <w:rPr>
      <w:rFonts w:ascii="Arial" w:hAnsi="Arial"/>
      <w:sz w:val="20"/>
      <w:szCs w:val="20"/>
    </w:rPr>
  </w:style>
  <w:style w:type="character" w:styleId="Funotenzeichen">
    <w:name w:val="footnote reference"/>
    <w:basedOn w:val="Absatz-Standardschriftart"/>
    <w:uiPriority w:val="99"/>
    <w:semiHidden/>
    <w:unhideWhenUsed/>
    <w:rsid w:val="000A5E67"/>
    <w:rPr>
      <w:vertAlign w:val="superscript"/>
    </w:rPr>
  </w:style>
  <w:style w:type="paragraph" w:styleId="Kopfzeile">
    <w:name w:val="header"/>
    <w:basedOn w:val="Standard"/>
    <w:link w:val="KopfzeileZchn"/>
    <w:uiPriority w:val="99"/>
    <w:unhideWhenUsed/>
    <w:rsid w:val="0074250F"/>
    <w:pPr>
      <w:tabs>
        <w:tab w:val="center" w:pos="4677"/>
        <w:tab w:val="right" w:pos="9355"/>
      </w:tabs>
      <w:spacing w:line="240" w:lineRule="auto"/>
    </w:pPr>
  </w:style>
  <w:style w:type="character" w:customStyle="1" w:styleId="KopfzeileZchn">
    <w:name w:val="Kopfzeile Zchn"/>
    <w:basedOn w:val="Absatz-Standardschriftart"/>
    <w:link w:val="Kopfzeile"/>
    <w:uiPriority w:val="99"/>
    <w:rsid w:val="0074250F"/>
    <w:rPr>
      <w:rFonts w:ascii="Arial" w:hAnsi="Arial"/>
      <w:sz w:val="24"/>
    </w:rPr>
  </w:style>
  <w:style w:type="paragraph" w:styleId="Fuzeile">
    <w:name w:val="footer"/>
    <w:basedOn w:val="Standard"/>
    <w:link w:val="FuzeileZchn"/>
    <w:uiPriority w:val="99"/>
    <w:unhideWhenUsed/>
    <w:rsid w:val="0074250F"/>
    <w:pPr>
      <w:tabs>
        <w:tab w:val="center" w:pos="4677"/>
        <w:tab w:val="right" w:pos="9355"/>
      </w:tabs>
      <w:spacing w:line="240" w:lineRule="auto"/>
    </w:pPr>
  </w:style>
  <w:style w:type="character" w:customStyle="1" w:styleId="FuzeileZchn">
    <w:name w:val="Fußzeile Zchn"/>
    <w:basedOn w:val="Absatz-Standardschriftart"/>
    <w:link w:val="Fuzeile"/>
    <w:uiPriority w:val="99"/>
    <w:rsid w:val="0074250F"/>
    <w:rPr>
      <w:rFonts w:ascii="Arial" w:hAnsi="Arial"/>
      <w:sz w:val="24"/>
    </w:rPr>
  </w:style>
  <w:style w:type="paragraph" w:styleId="Listenabsatz">
    <w:name w:val="List Paragraph"/>
    <w:basedOn w:val="Standard"/>
    <w:uiPriority w:val="34"/>
    <w:qFormat/>
    <w:rsid w:val="007F3B6B"/>
    <w:pPr>
      <w:ind w:left="720"/>
      <w:contextualSpacing/>
    </w:pPr>
  </w:style>
  <w:style w:type="character" w:styleId="Hyperlink">
    <w:name w:val="Hyperlink"/>
    <w:basedOn w:val="Absatz-Standardschriftart"/>
    <w:uiPriority w:val="99"/>
    <w:unhideWhenUsed/>
    <w:rsid w:val="00F96CBE"/>
    <w:rPr>
      <w:color w:val="0000FF" w:themeColor="hyperlink"/>
      <w:u w:val="single"/>
    </w:rPr>
  </w:style>
  <w:style w:type="character" w:customStyle="1" w:styleId="UnresolvedMention">
    <w:name w:val="Unresolved Mention"/>
    <w:basedOn w:val="Absatz-Standardschriftart"/>
    <w:uiPriority w:val="99"/>
    <w:semiHidden/>
    <w:unhideWhenUsed/>
    <w:rsid w:val="00F96CBE"/>
    <w:rPr>
      <w:color w:val="808080"/>
      <w:shd w:val="clear" w:color="auto" w:fill="E6E6E6"/>
    </w:rPr>
  </w:style>
  <w:style w:type="character" w:styleId="BesuchterHyperlink">
    <w:name w:val="FollowedHyperlink"/>
    <w:basedOn w:val="Absatz-Standardschriftart"/>
    <w:uiPriority w:val="99"/>
    <w:semiHidden/>
    <w:unhideWhenUsed/>
    <w:rsid w:val="003661C6"/>
    <w:rPr>
      <w:color w:val="800080" w:themeColor="followedHyperlink"/>
      <w:u w:val="single"/>
    </w:rPr>
  </w:style>
  <w:style w:type="paragraph" w:styleId="Dokumentstruktur">
    <w:name w:val="Document Map"/>
    <w:basedOn w:val="Standard"/>
    <w:link w:val="DokumentstrukturZchn"/>
    <w:uiPriority w:val="99"/>
    <w:semiHidden/>
    <w:unhideWhenUsed/>
    <w:rsid w:val="00F56EAC"/>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F56E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025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eutschlandfunkkultur.de/der-gerichtssaal-als-theater-und-kampfarena.950.de.html?dram:article_id=1403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berlin.de/campusleben/lernen-und-lehren/2017/170131-terror-theaterbesuch/index.htm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taz.de/!5270438/" TargetMode="External"/><Relationship Id="rId4" Type="http://schemas.openxmlformats.org/officeDocument/2006/relationships/settings" Target="settings.xml"/><Relationship Id="rId9" Type="http://schemas.openxmlformats.org/officeDocument/2006/relationships/hyperlink" Target="http://www.deutschlandfunk.de/theater-leben-gegen-leben-abgewogen.691.de.html?dram:article_id=33293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taz.de/!5270438/" TargetMode="External"/><Relationship Id="rId2" Type="http://schemas.openxmlformats.org/officeDocument/2006/relationships/hyperlink" Target="http://www.famous-trials.com/simpson/1862-home" TargetMode="External"/><Relationship Id="rId1" Type="http://schemas.openxmlformats.org/officeDocument/2006/relationships/hyperlink" Target="http://www.famous-trials.com/simpson/1862-ho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E69FA-36A3-4102-82CB-485EA1FB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2234</Words>
  <Characters>14076</Characters>
  <DocSecurity>0</DocSecurity>
  <Lines>117</Lines>
  <Paragraphs>32</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2017-07-10T17:51:00Z</dcterms:created>
  <dcterms:modified xsi:type="dcterms:W3CDTF">2017-07-10T18:58:00Z</dcterms:modified>
</cp:coreProperties>
</file>